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23-TA-2775: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grozījumiem būvniecības normatīvajā regulējumā un aizsardzības/iekšlietu resora iepirkumu speciālistu atalgojumā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Ministru kabinetā saņemta Saeimas Aizsardzības, iekšlietu un korupcijas novēršanas komisijas 10.10.2023. vēstule Nr. 142.1.9/6-64-14/23 “Par Valsts aizsardzības militāro objektu un iepirkumu centra (VAMOIC) darbības aktualitātēm, izaicinājumiem, identificētās problēmas funkciju veikšanā un iespējamiem risinājumiem”.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Izskatot vēstulē minēto informāciju un sniegtos priekšlikumus, informēju, ka Ekonomikas ministrija sadarbībā ar Aizsardzības ministriju un Iekšlietu ministriju gatavo nepieciešamos grozījumus būvniecību regulējošajos normatīvajos aktos, kas nodrošinātu valsts aizsardzībai un drošībai nepieciešamo infrastruktūras objektu operatīvāku būvniecību un savlaicīgu ekspluatāciju.</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Savukārt saistībā ar identificētajām problēmām saistībā ar atlīdzību, informēju, ka valsts un pašvaldību institūciju amatpersonām un darbiniekiem atlīdzība tiek noteikta saskaņā ar Valsts un pašvaldību institūciju amatpersonu un darbinieku atlīdzības likumu (turpmāk – Atlīdzības likums). Atlīdzības likums paredz, ka valsts un pašvaldību institūciju amatpersonām un darbiniekiem atlīdzības noteikšanā tiek ievēroti līdzvērtīgi nosacījumi.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Līdz ar atlīdzības reformas ieviešanu 2022. gadā tika pārskatīta un paaugstināta mēnešalgu skala, kas turklāt katru gadu indeksējas, mainoties bāzes mēnešalgai. Mēnešalgu skalā noteiktā viduspunkta mēnešalga ir noteikta kā mērķa alga valsts pārvaldē, kas ir noteikta 80 % ampērā no līdzīgas vērtības algas privātajā sektorā. Minētais nozīmē, ka, veidojot iestādē darba samaksas sistēmu, iestādes vadītājam ir iespējams arī variēt ar konkrētās mēnešalgas apmēru noteiktās mēnešalgu skalas mēnešalgu grupas intervāla ietvaros (piemērojot to no minimuma līdz pat maksimumam).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Atbilstoši Atlīdzības likumam amatpersonām un darbiniekiem atlīdzība tiek noteikta, primāri amatus klasificējot saskaņā ar Ministru kabineta 2022. gada 26. aprīļa noteikumiem Nr. 262 "Valsts un pašvaldību institūciju amatu katalogs, amatu klasifikācijas un amata apraksta izstrādāšanas kārtība" (turpmāk – Amatu katalogs).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Pilnveidojot Amatu katalogu, tika ņemti vērā institūciju izteiktie iebildumi un priekšlikumi attiecībā uz 2. saimi "Apgāde (iepirkumi)", precizējot amatu saimes līmeņu aprakstos ietvertos pamatpienākumus, pārskatot un paaugstinot attiecīgās mēnešalgu grupas, kā rezultātā jaunajā Amatu katalogā, salīdzinot ar iepriekšējo, visos 2. saimes līmeņos, izņemot pirmo, ir paaugstinātas mēnešalgu grupas (par 1-2 mēnešalgu grupām). Tādējādi pārsniedzot līdzīgas vērtības algas privātajā sektorā.</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Ievērojot minēto, šobrīd 2. saimē "Apgāde (iepirkumi)" visos līmeņos klasificētajiem amatiem tiek nodrošināta konkurētspējīga atlīdzība valsts pārvaldē.</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Papildus vēršu uzmanību uz to, ka Amatu kataloga 30. punktā ir noteikts, ka, klasificējot tāda vadošā eksperta amatu, kam ir unikāla kompetence specifiskā vai šauri specializētā institūcijas atbildības jomā, to var pielīdzināt attiecīgā līmeņa struktūrvienības vadītāja amatam. Šādi pielīdzinātu amatu skaits nedrīkst pārsniegt 5 % no institūcijas amata vietu kopskaita. Institūcijā, kurā ir mazāk par 20 amata vietām, var būt viens šāds amats.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Ņemot vērā iepriekš minēto, informēju, ka Aizsardzības ministrija šobrīd pārskata nodrošinājuma speciālistu funkcijas, uzdevumus un atalgojuma sistēmu, lai tā atbilstu Valsts kancelejas izstrādātajai atlīdzības politikai un nepieciešamības gadījumā gatavos informatīvo ziņojumu par atlīdzības sadaļas palielināšanu Valsts aizsardzības militāro objektu un iepirkumu centram, to pārdalot aizsardzības resora ietvaros no uzturēšanas izdevumiem uz atlīdzību. Atalgojuma pieaugums tiks segts aizsardzības resoram piešķirtā valsts budžeta ietvaros un papildus finanšu resursi netiks prasīti.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Arī Iekšlietu ministrijas ieskatā nepieciešams stiprināt kapacitāti iepirkumu jomā, motivējot iepirkumu speciālistus, it īpaši, ja tiek veikti valsts drošībai būtiski iepirkumi. Indikatīvi papildu nepieciešamais finansējums iepirkumu veicējiem iekšlietu resorā atlīdzības palielināšanai sastādītu 2 473 683 euro.</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Pateicos Saeimas Aizsardzības, iekšlietu un korupcijas novēršanas komisijai par līdzšinējo ieguldījumu aizsardzības un iekšlietu nozares stiprināšanā.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sekojošus redakcionālos labojumus: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atlīdzības reformas ieviešanu 2022. gadā tika pārskatīta un paaugstināta mēnešalgu skala, kas turklāt katru gadu indeksējas, mainoties bāzes mēnešalgai. Mēnešalgu skalā noteiktā viduspunkta mēnešalga ir noteikta kā mērķa alga valsts pārvaldē, kas ir noteikta 80 % </w:t>
            </w:r>
            <w:r w:rsidR="00000000" w:rsidRPr="00000000" w:rsidDel="00000000">
              <w:rPr>
                <w:u w:val="single"/>
                <w:rtl w:val="0"/>
              </w:rPr>
              <w:t xml:space="preserve">ampērā </w:t>
            </w:r>
            <w:r w:rsidR="00000000" w:rsidRPr="00000000" w:rsidDel="00000000">
              <w:rPr>
                <w:rtl w:val="0"/>
              </w:rPr>
              <w:t xml:space="preserve">no līdzīgas vērtības algas privātajā sektorā. Minētais nozīmē, ka, veidojot iestādē darba samaksas sistēmu, iestādes vadītājam ir iespējams arī variēt ar konkrētās mēnešalgas apmēru noteiktās mēnešalgu skalas mēnešalgu grupas intervāla ietvaros (piemērojot to no minimuma līdz pat maksimumam).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atlīdzības reformas ieviešanu 2022. gadā tika pārskatīta un paaugstināta mēnešalgu skala, kas turklāt katru gadu indeksējas, mainoties bāzes mēnešalgai. Mēnešalgu skalā noteiktā viduspunkta mēnešalga ir noteikta kā mērķa alga valsts pārvaldē, kas ir noteikta 80 % </w:t>
            </w:r>
            <w:r w:rsidR="00000000" w:rsidRPr="00000000" w:rsidDel="00000000">
              <w:rPr>
                <w:u w:val="single"/>
                <w:rtl w:val="0"/>
              </w:rPr>
              <w:t xml:space="preserve">apmērā </w:t>
            </w:r>
            <w:r w:rsidR="00000000" w:rsidRPr="00000000" w:rsidDel="00000000">
              <w:rPr>
                <w:rtl w:val="0"/>
              </w:rPr>
              <w:t xml:space="preserve">no līdzīgas vērtības algas privātajā sektorā. Minētais nozīmē, ka, veidojot iestādē darba samaksas sistēmu, iestādes vadītājam ir iespējams arī variēt ar konkrētās mēnešalgas apmēru noteiktās mēnešalgu skalas mēnešalgu grupas intervāla ietvaros (piemērojot to no minimuma līdz pat maksimumam).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 (Karīna Ivanova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Ministru kabinetā saņemta Saeimas Aizsardzības, iekšlietu un korupcijas novēršanas komisijas 10.10.2023. vēstule Nr. 142.1.9/6-64-14/23 “Par Valsts aizsardzības militāro objektu un iepirkumu centra (VAMOIC) darbības aktualitātēm, izaicinājumiem, identificētās problēmas funkciju veikšanā un iespējamiem risinājumiem”.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Izskatot vēstulē minēto informāciju un sniegtos priekšlikumus, informēju, ka Ekonomikas ministrija sadarbībā ar Aizsardzības ministriju un Iekšlietu ministriju gatavo nepieciešamos grozījumus būvniecību regulējošajos normatīvajos aktos, kas nodrošinātu valsts aizsardzībai un drošībai nepieciešamo infrastruktūras objektu operatīvāku būvniecību un savlaicīgu ekspluatāciju.</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Savukārt saistībā ar identificētajām problēmām saistībā ar atlīdzību, informēju, ka valsts un pašvaldību institūciju amatpersonām un darbiniekiem atlīdzība tiek noteikta saskaņā ar Valsts un pašvaldību institūciju amatpersonu un darbinieku atlīdzības likumu (turpmāk – Atlīdzības likums). Atlīdzības likums paredz, ka valsts un pašvaldību institūciju amatpersonām un darbiniekiem atlīdzības noteikšanā tiek ievēroti līdzvērtīgi nosacījumi.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Līdz ar atlīdzības reformas ieviešanu 2022. gadā tika pārskatīta un paaugstināta mēnešalgu skala, kas turklāt katru gadu indeksējas, mainoties bāzes mēnešalgai. Mēnešalgu skalā noteiktā viduspunkta mēnešalga ir noteikta kā mērķa alga valsts pārvaldē, kas ir noteikta 80 % ampērā no līdzīgas vērtības algas privātajā sektorā. Minētais nozīmē, ka, veidojot iestādē darba samaksas sistēmu, iestādes vadītājam ir iespējams arī variēt ar konkrētās mēnešalgas apmēru noteiktās mēnešalgu skalas mēnešalgu grupas intervāla ietvaros (piemērojot to no minimuma līdz pat maksimumam).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Atbilstoši Atlīdzības likumam amatpersonām un darbiniekiem atlīdzība tiek noteikta, primāri amatus klasificējot saskaņā ar Ministru kabineta 2022. gada 26. aprīļa noteikumiem Nr. 262 "Valsts un pašvaldību institūciju amatu katalogs, amatu klasifikācijas un amata apraksta izstrādāšanas kārtība" (turpmāk – Amatu katalogs).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Pilnveidojot Amatu katalogu, tika ņemti vērā institūciju izteiktie iebildumi un priekšlikumi attiecībā uz 2. saimi "Apgāde (iepirkumi)", precizējot amatu saimes līmeņu aprakstos ietvertos pamatpienākumus, pārskatot un paaugstinot attiecīgās mēnešalgu grupas, kā rezultātā jaunajā Amatu katalogā, salīdzinot ar iepriekšējo, visos 2. saimes līmeņos, izņemot pirmo, ir paaugstinātas mēnešalgu grupas (par 1-2 mēnešalgu grupām). Tādējādi pārsniedzot līdzīgas vērtības algas privātajā sektorā.</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Ievērojot minēto, šobrīd 2. saimē "Apgāde (iepirkumi)" visos līmeņos klasificētajiem amatiem tiek nodrošināta konkurētspējīga atlīdzība valsts pārvaldē.</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Papildus vēršu uzmanību uz to, ka Amatu kataloga 30. punktā ir noteikts, ka, klasificējot tāda vadošā eksperta amatu, kam ir unikāla kompetence specifiskā vai šauri specializētā institūcijas atbildības jomā, to var pielīdzināt attiecīgā līmeņa struktūrvienības vadītāja amatam. Šādi pielīdzinātu amatu skaits nedrīkst pārsniegt 5 % no institūcijas amata vietu kopskaita. Institūcijā, kurā ir mazāk par 20 amata vietām, var būt viens šāds amats.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Ņemot vērā iepriekš minēto, informēju, ka Aizsardzības ministrija šobrīd pārskata nodrošinājuma speciālistu funkcijas, uzdevumus un atalgojuma sistēmu, lai tā atbilstu Valsts kancelejas izstrādātajai atlīdzības politikai un nepieciešamības gadījumā gatavos informatīvo ziņojumu par atlīdzības sadaļas palielināšanu Valsts aizsardzības militāro objektu un iepirkumu centram, to pārdalot aizsardzības resora ietvaros no uzturēšanas izdevumiem uz atlīdzību. Atalgojuma pieaugums tiks segts aizsardzības resoram piešķirtā valsts budžeta ietvaros un papildus finanšu resursi netiks prasīti.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Arī Iekšlietu ministrijas ieskatā nepieciešams stiprināt kapacitāti iepirkumu jomā, motivējot iepirkumu speciālistus, it īpaši, ja tiek veikti valsts drošībai būtiski iepirkumi. Indikatīvi papildu nepieciešamais finansējums iepirkumu veicējiem iekšlietu resorā atlīdzības palielināšanai sastādītu 2 473 683 euro.</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Pateicos Saeimas Aizsardzības, iekšlietu un korupcijas novēršanas komisijai par līdzšinējo ieguldījumu aizsardzības un iekšlietu nozares stiprināšanā.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FM neiebilst sagatavojam atbildes vēstules projektam, ja tajā tiek veikti precizējumi atbilstoši 29.11.2023. e-pastā saskaņotajai versijai.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Egita Birziņa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23-TA-2775</w:t>
    </w:r>
    <w:r>
      <w:br/>
    </w:r>
    <w:r w:rsidR="00000000" w:rsidRPr="00000000" w:rsidDel="00000000">
      <w:rPr>
        <w:rtl w:val="0"/>
      </w:rPr>
      <w:t xml:space="preserve">Izdrukāts 01.12.2023. 15.36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23-TA-2775</w:t>
    </w:r>
    <w:r>
      <w:br/>
    </w:r>
    <w:r w:rsidR="00000000" w:rsidRPr="00000000" w:rsidDel="00000000">
      <w:rPr>
        <w:rtl w:val="0"/>
      </w:rPr>
      <w:t xml:space="preserve">Izdrukāts 01.12.2023. 15.36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Atzinumi_23-TA-2775.docx</dc:title>
</cp:coreProperties>
</file>

<file path=docProps/custom.xml><?xml version="1.0" encoding="utf-8"?>
<Properties xmlns="http://schemas.openxmlformats.org/officeDocument/2006/custom-properties" xmlns:vt="http://schemas.openxmlformats.org/officeDocument/2006/docPropsVTypes"/>
</file>