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Plāna projekta 16.lapas pirmajā rindkopā minētās problēmas NVD un SPKC datu apmaiņā, lūdzam, aktualizējot Veselības nozares datu arhitektūru, meklēt iespējas datu un datu analītikas koplietošanas risinājumu pielietošanai, piemēram, datu anonimizēšanai, depersonificēšanai vai aizstāšanai paredzētos risinājumus,  kā arī veikt grozījumus atbilstošajos normatīvajos aktos, lai atjaunotu efektīvu starpiestāžu datu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Toms Ceļmillers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aktualizēt Plāna 68.lapā iekļauto informāciju par aktivitātēm ANM 2.1.3.1.i projekta "Klīnisko universitāšu slimnīcu onkoloģijas pacienta datu apmaiņas platformas izveide” (turpmāk - Projekts) ietvaros, ņemot vērā pašreiz aktualizēšanā esošo Projekta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