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13. jūnija noteikumos Nr. 338 "Prasības sociālo pakalpojumu sniedzējiem"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31.10.2022.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apakšpunktu, jo noteikumu projektā (187. un 189.</w:t>
            </w:r>
            <w:r w:rsidR="00000000" w:rsidRPr="00000000" w:rsidDel="00000000">
              <w:rPr>
                <w:vertAlign w:val="superscript"/>
                <w:rtl w:val="0"/>
              </w:rPr>
              <w:t xml:space="preserve">3 </w:t>
            </w:r>
            <w:r w:rsidR="00000000" w:rsidRPr="00000000" w:rsidDel="00000000">
              <w:rPr>
                <w:rtl w:val="0"/>
              </w:rPr>
              <w:t xml:space="preserve">punktā) ir paredzēti jebkādi citi nosacījumi (atrunāti tiesību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kāpēc projekts ietekmēs diasporu. Lūdzam precizēt sabiedrības grupu, kuru tiesiskais regulējums ietekmēs (piemēram, projekts ietekmēs aprūpētājus, sociālos audzinātājus, aukles, pilngadīgos klientus, bērnus, ģimenes u.c.). Attiecīgi lūdzam aizpildīt anotācijas 2. sadaļu atbilstoši vadlīnijām tiesību akta projekta sākotnējās ietekmes novērtējuma ziņojuma sagatavošanai vienotajā tiesību aktu izstrādes un saskaņošanas portālā, sniedzot detalizētu ietekmes aprakstu katrai sabiedrības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 sadaļā sniegto informāciju atbilstoši vadlīnijām tiesību akta projekta sākotnējās ietekmes novērtējuma ziņojuma sagatavošanai vienotajā tiesību aktu izstrādes un saskaņošanas portālā. Vēršam uzmanību, ja uz noteikumu projektu attiecas sabiedrības līdzdalība, tad vienotajā tiesību aktu izstrādes un saskaņošanas portālā aizpilda opciju "nē" un attiecīgi aizpilda anotācijas 6.1., 6.2. un 6.3.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atbilstoši Ministru kabineta 2021. gada 7. septembra noteikumu Nr. 617 "Tiesību akta projekta sākotnējās ietekmes izvērtēšanas kārtība" 7. punktam sākotnējās ietekmes izvērtēšanas procesā ievēro normatīvos aktus par sabiedrības līdzdalību attīstības plānošanas procesā, nodrošinot mērķtiecīgu sabiedrības līdzdalību un, ja iespējams, izvērtēšanā iesaistot to sabiedrības grupu pārstāvjus, kuras ietekmēs projekts, vai šo sabiedrības grupu intereses pārstāvošās biedrības un nodibinājumus. Tāpat saskaņā ar Valsts pārvaldes iekārtas likuma 10. panta septīto daļu un 48. panta otro daļu valsts pārvaldes pienākums ir informēt sabiedrību par savu darbību; tas attiecas it īpaši uz to sabiedrības daļu un tām privātpersonām, kuru tiesības vai tiesiskās intereses īstenotā vai plānotā darbība skar vai var skart. Lūdzam precizēt anotāciju, atspoguļojot informāciju par sabiedrības informēšanas pasākumiem, kas tikuši organizēti projekta izstrādes laikā, kā arī, vai anotācijā minētā sabiedrības mērķgrupa ir informēta par projekta izstrādi un kā tiek plānota tās informēšana pēc projekta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7.1. apakšpunktu, jo nav sniegts ietekmes apraksts, proti, kā tieši regulējums ietekmēs katru institūciju. Papildus lūdzam sniegt informāciju, vai institūcijām administratīvais slogs paliks nemainīgs, palielināsies vai samazināsies.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administratīvo izmaksu novērtējumu valsts un pašvaldību institūcijai aprēķina, </w:t>
            </w:r>
            <w:r w:rsidR="00000000" w:rsidRPr="00000000" w:rsidDel="00000000">
              <w:rPr>
                <w:u w:val="single"/>
                <w:rtl w:val="0"/>
              </w:rPr>
              <w:t xml:space="preserve">sākot no 1 </w:t>
            </w:r>
            <w:r w:rsidR="00000000" w:rsidRPr="00000000" w:rsidDel="00000000">
              <w:rPr>
                <w:i w:val="1"/>
                <w:u w:val="single"/>
                <w:rtl w:val="0"/>
              </w:rPr>
              <w:t xml:space="preserve">euro</w:t>
            </w:r>
            <w:r w:rsidR="00000000" w:rsidRPr="00000000" w:rsidDel="00000000">
              <w:rPr>
                <w:rtl w:val="0"/>
              </w:rPr>
              <w:t xml:space="preserve">. Tāpat lūdzam anotācijā sniegt informāciju, vai paredzētās izmaiņas (īpaši, kas skar pārejas periodā paredzēto prasību izpildi līdz noteiktam termiņam), neradīs papildu finanšu slogu attiecīgām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8.1.16. uz bērna labākajām interesēm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8.1.16. apakšpunktu, jo projektā paredzētais skar bērnu intereses.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ir sniegta informācija, ka Ministru kabineta  noteikumu 9.1. apakšpunkts noteic, ka institūcijas vadītājam, struktūrvienības vadītājam, kurš ir tieši iesaistīts sociālā pakalpojuma sniegšanā un organizēšanā,  sociālajam darbiniekam, sociālajam aprūpētājam, sociālajam rehabilitētājam un sociālās palīdzības organizatoram apmācības jāapgūst noteiktā apjomā triju gadu laikā. Lai atvieglotu apmācību uzskaiti un neradītu nevienlīdzīgu pieeju, šāda uzskaites kārtība būtu nosakāma arī aprūpētājiem un aukļiem. Lūdzam sniegt anotācijā pamatojumu apmācību akadēmisko stundu daudzumam.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Bērnu aprūpes institūcija aprūpē esošam bērnam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Ministru kabineta noteikumu 34. punktā paredzētajiem grozījumiem. Vienlaikus lūdzam sniegt informāciju, vai paredzētās izmaiņas neradīs papildu slogu Bērnu aprūpes institūcijai attiecīgo prasību izpildei, kā arī finanšu slogu. Minētais ir attiecināms arī uz izmaiņām 39. punktā, kā arī papildināto 56.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Pilngadīgo aprūpes institūcija sociālo pakalpojumu sniegšanā var iesaistīt ārstniecības personas. Ja pilngadīgo aprūpes institūcijā ir 49 vai vairāk vietas, tajā izveido veselības punktu atbilstoši normatīvajos aktos par obligātajām prasībām ārstniecības iestādēm un to struktūrvienībām noteiktajam.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šāda grozījuma nepieciešamībai.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116.1. individuālās un grupu psihosociālās palīdzības nodarbības psihisko procesu attīstīšanai atsevišķi bērniem līdz 14 gadu vecumam, bērniem no 14 līdz 18 gadu vecumam un pilngadīgiem klientiem. Bērniem veido atsevišķas grupas zēniem un meitenēm;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anotācijā, kāpēc ir nepieciešams veidot atsevišķas grupas zēniem un meitenēm.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r w:rsidR="00000000" w:rsidRPr="00000000" w:rsidDel="00000000">
              <w:rPr>
                <w:vertAlign w:val="superscript"/>
                <w:rtl w:val="0"/>
              </w:rPr>
              <w:t xml:space="preserve">3</w:t>
            </w:r>
            <w:r w:rsidR="00000000" w:rsidRPr="00000000" w:rsidDel="00000000">
              <w:rPr>
                <w:rtl w:val="0"/>
              </w:rPr>
              <w:t xml:space="preserve"> Šo noteikumu 53.punkts stājas spēkā 2024.gada 1. janvārī.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Ministru kabineta noteikumu 53. punkts paredz, ka pilngadīgo aprūpes institūcija sociālo pakalpojumu sniegšanā var iesaistīt ārstniecības personas. Ar grozījumiem attiecīgais punkts tiek papildināts ar otro teikumu. Līdz ar to nav saprotams, vai viss 53. punkts stājas spēkā 2024. gada 1. janvārī, kas paredz arī ārstniecības personas iesaisti, vai šis pārejas termiņš ir attiecināms tikai uz papildināto otro teikumu. Līdz ar to lūdzam izvērtēt regulējuma precizēšanu, lai tas būtu skaidrs un saprotams, kā arī lūdzam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attiecīgais apakšpunkts nav aizpildāms.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attiecīgais apakšpunkts nav aizpildāms.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22-TA-2003</w:t>
    </w:r>
    <w:r>
      <w:br/>
    </w:r>
    <w:r w:rsidR="00000000" w:rsidRPr="00000000" w:rsidDel="00000000">
      <w:rPr>
        <w:rtl w:val="0"/>
      </w:rPr>
      <w:t xml:space="preserve">Izdrukāts 28.10.2022. 19.41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22-TA-2003</w:t>
    </w:r>
    <w:r>
      <w:br/>
    </w:r>
    <w:r w:rsidR="00000000" w:rsidRPr="00000000" w:rsidDel="00000000">
      <w:rPr>
        <w:rtl w:val="0"/>
      </w:rPr>
      <w:t xml:space="preserve">Izdrukāts 28.10.2022. 19.41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Atzinumi_22-TA-2003.docx</dc:title>
</cp:coreProperties>
</file>

<file path=docProps/custom.xml><?xml version="1.0" encoding="utf-8"?>
<Properties xmlns="http://schemas.openxmlformats.org/officeDocument/2006/custom-properties" xmlns:vt="http://schemas.openxmlformats.org/officeDocument/2006/docPropsVTypes"/>
</file>