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 pasākuma "Nacionāla mēroga veselības veicināšanas un slimību profilakses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8.1.16.sadaļu ņemot vērā, ka noteikumu projekta 7.punkts nosaka "</w:t>
            </w:r>
            <w:r w:rsidR="00000000" w:rsidRPr="00000000" w:rsidDel="00000000">
              <w:rPr>
                <w:i w:val="1"/>
                <w:rtl w:val="0"/>
              </w:rPr>
              <w:t xml:space="preserve">pasākuma mērķu grupa ir visi Latvijas iedzīvotāji, īpaši sociālās un teritoriālās atstumtības riskam pakļautie iedzīvotāji, kā piemēram, bērni un jaunieši."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Filipsone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25.10.2023.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25.10.2023.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Atzinumi_23-TA-1568.docx</dc:title>
</cp:coreProperties>
</file>

<file path=docProps/custom.xml><?xml version="1.0" encoding="utf-8"?>
<Properties xmlns="http://schemas.openxmlformats.org/officeDocument/2006/custom-properties" xmlns:vt="http://schemas.openxmlformats.org/officeDocument/2006/docPropsVTypes"/>
</file>