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12. jūlija noteikumos Nr. 550 "Noteikumi par institūciju sadarbību Līguma par Eiropas Savienības darbību pārkāpuma procedūras ietvaros un pirms pārkāpuma procedūras ierosināšanas"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Atbildīgā ministrija deleģē pārstāvi, kurš tās ietvaros koordinē atbildes projekta un nostājas projekta sagatavošanu un atbilstoši ministrijas kompetencei atbild par citas informācijas sniegšanu Tieslietu ministrijai saistībā ar Komisijas informācijas pieprasījumu vai uzsāktajām pārkāpuma procedūrām. Atbildīgā ministrija par deleģēto pārstāvi informē Tieslietu ministriju. Ja atbildīgā ministrija deleģē citu pārstāvi, tā par izmaiņām nekavējoties informē Tieslietu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 un lūdz dzēst noteikumu 7.punktu par atbildīgo amatpersonu deleģēšanu, jo atbildība ir ministrijai kopumā atbilstoši tās kompetencei. Kārtība, kādā tiek koordinēta atbildes projekta vai nostājas projekta sagatavošana iestādes ietvaros ir attiecīgās iestādes darba organizācijas jautājums. Tas novērstu arī riskus, kas saistīti ar amatpersonu maiņu vai prombūtni.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Stanga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Tieslietu ministrija divu darbdienu laikā pēc Komisijas formālā paziņojuma, papildu formālā paziņojuma, argumentētā atzinuma vai papildu argumentētā atzinuma saņemšanas no pārstāvniecības reģistrē to un ievieto sistēmā, norādot termiņu, kādā atbildīgajai ministrijai nostājas projekts jāsaskaņo ar šo noteikumu 28.punktā minētajām institūcijām un jāiesniedz izskatīšanai Ministru kabinetā. Tieslietu ministrija minētos termiņus nosaka tā, lai nostājas projekts tiktu iesniegts Komisijā tās noteiktajā termiņā, ņemot vērā brīvdienas un svētku dienas, kā arī Ministru kabineta dokumentu apriti regulējošo normatīvo aktu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 un lūdz noteikt pienākumu izveidot uzdevumu TAP portālā Tieslietu ministrijai. Saskaņā ar noteikumu 6.3. apakšpunktu Tieslietu ministrija koordinē nostājas projekta sagatavošanu un iesniegšanu Ministru kabinetā, kas notiek, izmantojot TAP portālu. Tādējādi tiktu mazināts administratīvais un birokrātiskais slogs, kā arī ietaupīti finanšu un cilvēkresursi izvairoties no nepieciešamības atbildīgajai iestādei apstrādāt uzdevumu divās sistēmās. Nav pieņemams Tieslietu ministrijas pamatojums iebilduma noraidījumam, ka sistēmas funkcionalitāte šobrīd neļauj Tieslietu ministrijai veidot uzdevumu TAP portālā. Atgādinām, ka saskaņā ar Ministru kabineta 2012. gada 10. aprīļa noteikumu Nr. 255 "Eiropas Savienības tiesību aktu pārņemšanas un ieviešanas kontroles un koordinācijas noteikumi" 2.punktu Tieslietu ministrija ir sistēmas pārzinis, attiecīgi atbildīga arī par sistēmas funkcionalitātes pielāgošanu normatīvo aktu un lietotāju vajadzībām. Tādējādi, lūdzam Ministru kabineta sēdes protokollēmuma projektā iekļaut uzdevumu Tieslietu ministrijai sadarbībā ar Valsts kanceleju rast risinājumu minētajai problēmai, saskaņojot sistēmas atbilstošas funkcionalitātes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Tieslietu ministrija divu darbdienu laikā pēc Komisijas formālā paziņojuma, papildu formālā paziņojuma, argumentētā atzinuma vai papildu argumentētā atzinuma saņemšanas no pārstāvniecības reģistrē to un ievieto sistēmā </w:t>
            </w:r>
            <w:r w:rsidR="00000000" w:rsidRPr="00000000" w:rsidDel="00000000">
              <w:rPr>
                <w:b w:val="1"/>
                <w:u w:val="single"/>
                <w:rtl w:val="0"/>
              </w:rPr>
              <w:t xml:space="preserve">un izveido uzdevumu atbildīgajai ministrijai Vienotajā tiesību aktu projektu izstrādes un saskaņošanas portālā (turpmāk - TAP portālā)</w:t>
            </w:r>
            <w:r w:rsidR="00000000" w:rsidRPr="00000000" w:rsidDel="00000000">
              <w:rPr>
                <w:rtl w:val="0"/>
              </w:rPr>
              <w:t xml:space="preserve">, norādot termiņu, kādā atbildīgajai ministrijai nostājas projekts jāsaskaņo ar šo noteikumu 28.punktā minētajām institūcijām un jāiesniedz izskatīšanai Ministru kabinetā. Tieslietu ministrija minētos termiņus nosaka tā, lai nostājas projekts tiktu iesniegts Komisijā tās noteiktajā termiņā, ņemot vērā brīvdienas un svētku dienas, kā arī Ministru kabineta dokumentu apriti regulējošo normatīvo aktu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Stanga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sāk nostājas projekta izstrādi, sistēmā izveidojot uzdevumu, kas automātiski tiek nodots Vienotajam tiesību aktu projektu izstrādes un saskaņošanas portālam (turpmāk - TAP portāls).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iebildumu par noteikumu 16.punktu, lūdzam precizēt arī noteikumu 19.3. apakšpunkta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uzskata, ka uzdevumu TAP portālā jāveido Tieslietu ministrijai, kas saskaņā ar noteikumu 6.3. apakšpunktu Tieslietu ministrija koordinē nostājas projekta sagatavošanu un iesniegšanu Ministru kabinetā. Par nostājas projekta izstrādi atbildīgā ministrija attiecīgi uzreiz uzsāk darbu (dokumentu izstrādi) atbilstoši TAP portālā saņemtajam uzdevumam.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sāk nostājas projekta izstrādi </w:t>
            </w:r>
            <w:r w:rsidR="00000000" w:rsidRPr="00000000" w:rsidDel="00000000">
              <w:rPr>
                <w:b w:val="1"/>
                <w:u w:val="single"/>
                <w:rtl w:val="0"/>
              </w:rPr>
              <w:t xml:space="preserve">TAP portālā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Stanga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Vides aizsardzības un reģionālās attīstības ministrija – ja nostājas projektā ietveramie jautājumi skar pašvaldību kompetenci vai pašvaldību budžetu vai ja šo noteikumu </w:t>
            </w:r>
            <w:r w:rsidR="00000000" w:rsidRPr="00000000" w:rsidDel="00000000">
              <w:rPr>
                <w:rtl w:val="0"/>
              </w:rPr>
              <w:t xml:space="preserve">19.1.</w:t>
            </w:r>
            <w:r w:rsidR="00000000" w:rsidRPr="00000000" w:rsidDel="00000000">
              <w:rPr>
                <w:rtl w:val="0"/>
              </w:rPr>
              <w:t xml:space="preserve">apakšpunktā minēto pasākumu īstenošanai ir finansiāla ietekme uz pašvaldību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VARAM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w:t>
            </w:r>
            <w:r w:rsidR="00000000" w:rsidRPr="00000000" w:rsidDel="00000000">
              <w:rPr>
                <w:b w:val="1"/>
                <w:u w:val="single"/>
                <w:rtl w:val="0"/>
              </w:rPr>
              <w:t xml:space="preserve">Viedās administrācijas </w:t>
            </w:r>
            <w:r w:rsidR="00000000" w:rsidRPr="00000000" w:rsidDel="00000000">
              <w:rPr>
                <w:rtl w:val="0"/>
              </w:rPr>
              <w:t xml:space="preserve">un reģionālās attīstības ministrija – ja nostājas projektā ietveramie jautājumi skar pašvaldību kompetenci vai pašvaldību budžetu vai ja šo noteikumu 19.1. apakšpunktā minēto pasākumu īstenošanai ir finansiāla ietekme uz pašvaldību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Stanga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Vides aizsardzības un reģionālās attīstības ministrijai – ja nostājas projektā ietveramie jautājumi skar pašvaldību kompetenci vai pašvaldību budžetu vai ja šo noteikumu </w:t>
            </w:r>
            <w:r w:rsidR="00000000" w:rsidRPr="00000000" w:rsidDel="00000000">
              <w:rPr>
                <w:rtl w:val="0"/>
              </w:rPr>
              <w:t xml:space="preserve">22.4.1.</w:t>
            </w:r>
            <w:r w:rsidR="00000000" w:rsidRPr="00000000" w:rsidDel="00000000">
              <w:rPr>
                <w:rtl w:val="0"/>
              </w:rPr>
              <w:t xml:space="preserve">apakšpunktā minēto pasākumu īstenošanai ir finansiāla ietekme uz pašvaldību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VARAM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w:t>
            </w:r>
            <w:r w:rsidR="00000000" w:rsidRPr="00000000" w:rsidDel="00000000">
              <w:rPr>
                <w:b w:val="1"/>
                <w:u w:val="single"/>
                <w:rtl w:val="0"/>
              </w:rPr>
              <w:t xml:space="preserve">Viedās administrācijas</w:t>
            </w:r>
            <w:r w:rsidR="00000000" w:rsidRPr="00000000" w:rsidDel="00000000">
              <w:rPr>
                <w:rtl w:val="0"/>
              </w:rPr>
              <w:t xml:space="preserve"> un reģionālās attīstības ministrijai – ja nostājas projektā ietveramie jautājumi skar pašvaldību kompetenci vai pašvaldību budžetu vai ja šo noteikumu 22.4.1.apakšpunktā minēto pasākumu īstenošanai ir finansiāla ietekme uz pašvaldību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Stanga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07.07.2025. 22.20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07.07.2025. 22.20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Atzinumi_22-TA-1748.docx</dc:title>
</cp:coreProperties>
</file>

<file path=docProps/custom.xml><?xml version="1.0" encoding="utf-8"?>
<Properties xmlns="http://schemas.openxmlformats.org/officeDocument/2006/custom-properties" xmlns:vt="http://schemas.openxmlformats.org/officeDocument/2006/docPropsVTypes"/>
</file>