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0BBACB" w14:textId="77777777" w:rsidR="00F12457" w:rsidRDefault="00F12457" w:rsidP="00291E19">
      <w:pPr>
        <w:spacing w:after="0" w:line="240" w:lineRule="auto"/>
      </w:pPr>
      <w:bookmarkStart w:id="0" w:name="_GoBack"/>
      <w:bookmarkEnd w:id="0"/>
    </w:p>
    <w:p w14:paraId="570BBACC" w14:textId="77777777" w:rsidR="001869C5" w:rsidRDefault="001B0A15" w:rsidP="009C7916">
      <w:pPr>
        <w:spacing w:after="0" w:line="240" w:lineRule="auto"/>
        <w:jc w:val="right"/>
        <w:rPr>
          <w:b/>
          <w:noProof/>
        </w:rPr>
      </w:pPr>
      <w:r>
        <w:rPr>
          <w:b/>
          <w:noProof/>
        </w:rPr>
        <w:t>Valsts kanceleja</w:t>
      </w:r>
      <w:r w:rsidR="00C57DDA">
        <w:rPr>
          <w:b/>
          <w:noProof/>
        </w:rPr>
        <w:t>i</w:t>
      </w:r>
    </w:p>
    <w:p w14:paraId="570BBACD" w14:textId="77777777" w:rsidR="00C57DDA" w:rsidRDefault="00C57DDA" w:rsidP="009C7916">
      <w:pPr>
        <w:spacing w:after="0" w:line="240" w:lineRule="auto"/>
        <w:jc w:val="right"/>
        <w:rPr>
          <w:b/>
        </w:rPr>
      </w:pPr>
    </w:p>
    <w:p w14:paraId="570BBACE" w14:textId="77777777" w:rsidR="009C7916" w:rsidRDefault="009C7916" w:rsidP="009C7916">
      <w:pPr>
        <w:spacing w:after="0" w:line="240" w:lineRule="auto"/>
        <w:jc w:val="right"/>
        <w:rPr>
          <w:b/>
        </w:rPr>
      </w:pPr>
    </w:p>
    <w:p w14:paraId="570BBACF" w14:textId="77777777" w:rsidR="001869C5" w:rsidRPr="00DF697B" w:rsidRDefault="001B0A15" w:rsidP="009C7916">
      <w:pPr>
        <w:spacing w:after="0" w:line="240" w:lineRule="auto"/>
        <w:jc w:val="both"/>
        <w:rPr>
          <w:i/>
        </w:rPr>
      </w:pPr>
      <w:r w:rsidRPr="00DF697B">
        <w:rPr>
          <w:i/>
          <w:noProof/>
        </w:rPr>
        <w:t>Par instrukcijas</w:t>
      </w:r>
      <w:r w:rsidR="001C3E8B">
        <w:rPr>
          <w:i/>
          <w:noProof/>
        </w:rPr>
        <w:t xml:space="preserve"> projektu "Kārtība, kādā izstrādā un aktualizē institūcijas darbības stratēģiju un novērtē tās ieviešanu"</w:t>
      </w:r>
    </w:p>
    <w:p w14:paraId="570BBAD0" w14:textId="77777777" w:rsidR="009C7916" w:rsidRDefault="009C7916" w:rsidP="009C7916">
      <w:pPr>
        <w:spacing w:after="0" w:line="240" w:lineRule="auto"/>
        <w:jc w:val="both"/>
      </w:pPr>
    </w:p>
    <w:p w14:paraId="570BBAD1" w14:textId="77777777" w:rsidR="00C57DDA" w:rsidRPr="00C57DDA" w:rsidRDefault="001B0A15" w:rsidP="00C57DDA">
      <w:pPr>
        <w:tabs>
          <w:tab w:val="left" w:pos="6663"/>
        </w:tabs>
        <w:spacing w:after="0"/>
        <w:ind w:firstLine="567"/>
        <w:jc w:val="both"/>
      </w:pPr>
      <w:r w:rsidRPr="00C57DDA">
        <w:t xml:space="preserve">Aizsardzības ministrija (turpmāk – </w:t>
      </w:r>
      <w:proofErr w:type="spellStart"/>
      <w:r w:rsidRPr="00C57DDA">
        <w:t>AiM</w:t>
      </w:r>
      <w:proofErr w:type="spellEnd"/>
      <w:r w:rsidRPr="00C57DDA">
        <w:t xml:space="preserve">) ir izskatījusi Ministru kabineta instrukcijas projektu "Kārtība, kādā </w:t>
      </w:r>
      <w:r w:rsidRPr="00C57DDA">
        <w:t>izstrādā un aktualizē institūcijas darbības stratēģiju un novērtē tās ieviešanu", kas sagatavots saskaņā ar Ministru kabineta 2014. gada 2. decembra noteikumu Nr. 737 "Attīstības plānošanas dokumentu izstrādes un ietekmes izvērtēšanas noteikumi" 55. punktu</w:t>
      </w:r>
      <w:r w:rsidRPr="00C57DDA">
        <w:t xml:space="preserve"> (turpmāk – Instrukcijas projekts) un izsludināts šī gada 28.maija Valsts sekretāru sanāksmē un informē, ka neatbalsta tā turpmāko virzību piedāvātajā redakcijā, izsakot šādus iebildumus:</w:t>
      </w:r>
    </w:p>
    <w:p w14:paraId="570BBAD2" w14:textId="77777777" w:rsidR="00C57DDA" w:rsidRPr="00C57DDA" w:rsidRDefault="00C57DDA" w:rsidP="00C57DDA">
      <w:pPr>
        <w:tabs>
          <w:tab w:val="left" w:pos="6663"/>
        </w:tabs>
        <w:spacing w:after="0"/>
        <w:jc w:val="both"/>
      </w:pPr>
    </w:p>
    <w:p w14:paraId="570BBAD3" w14:textId="77777777" w:rsidR="00C57DDA" w:rsidRDefault="001B0A15" w:rsidP="00C57DDA">
      <w:pPr>
        <w:pStyle w:val="ListParagraph"/>
        <w:numPr>
          <w:ilvl w:val="0"/>
          <w:numId w:val="13"/>
        </w:numPr>
        <w:tabs>
          <w:tab w:val="left" w:pos="6663"/>
        </w:tabs>
        <w:spacing w:after="0"/>
        <w:jc w:val="both"/>
      </w:pPr>
      <w:proofErr w:type="spellStart"/>
      <w:r>
        <w:t>AiM</w:t>
      </w:r>
      <w:proofErr w:type="spellEnd"/>
      <w:r>
        <w:t xml:space="preserve"> neatbalsta tās un tās padotības iestāžu iekļaušanu starp instit</w:t>
      </w:r>
      <w:r>
        <w:t xml:space="preserve">ūcijām uz kurām attiecināma Instrukcijas izpilde. Valsts aizsardzības nozares plānošanu un attīstību nodrošina visaptveroša un detalizēta dokumentu sistēma, kuru </w:t>
      </w:r>
      <w:proofErr w:type="spellStart"/>
      <w:r>
        <w:t>AiM</w:t>
      </w:r>
      <w:proofErr w:type="spellEnd"/>
      <w:r>
        <w:t xml:space="preserve"> regulāri pārskata un aktualizē un kas cita starpā atrunā gan piedāvātajā Instrukcijā risin</w:t>
      </w:r>
      <w:r>
        <w:t xml:space="preserve">āmos institūcijas kapacitātes celšanas jautājumus, gan </w:t>
      </w:r>
      <w:proofErr w:type="spellStart"/>
      <w:r>
        <w:t>AiM</w:t>
      </w:r>
      <w:proofErr w:type="spellEnd"/>
      <w:r>
        <w:t xml:space="preserve"> un visas aizsardzības nozares darbības mērķus, attīstības plānošanu un rezultātu sasniegšanu. Līdz ar to piedāvātās Instrukcijas piemērošana un attiecināšana uz </w:t>
      </w:r>
      <w:proofErr w:type="spellStart"/>
      <w:r>
        <w:t>AiM</w:t>
      </w:r>
      <w:proofErr w:type="spellEnd"/>
      <w:r>
        <w:t xml:space="preserve"> dublētu jau pastāvošo nozares do</w:t>
      </w:r>
      <w:r>
        <w:t>kumentu sistēmu. Aizsardzības nozares institūciju attīstības virzieni, vīzija, vērtības, organizācijas kultūra, iekšējā komunikācija, sasniedzamie rezultāti un snieguma rādītāji, kā arī citi jautājumi, kurus stratēģija piedāvā risināt no institūcijas pārva</w:t>
      </w:r>
      <w:r>
        <w:t xml:space="preserve">ldības un resursu izmantošanas viedokļa, aizsardzības nozarē jau ir noteikti, tajā skaitā </w:t>
      </w:r>
      <w:proofErr w:type="spellStart"/>
      <w:r>
        <w:t>AiM</w:t>
      </w:r>
      <w:proofErr w:type="spellEnd"/>
      <w:r>
        <w:t xml:space="preserve"> un tās padotības iestāžu, kā arī Nacionālo bruņoto spēku plānošanas dokumentos, tostarp aizsardzības nozares personāla politikas stratēģijā (Aizsardzības ministri</w:t>
      </w:r>
      <w:r>
        <w:t>jas, tās padotībā esošo iestāžu, tostarp Nacionālo bruņoto spēku, personāla politika, kas apstiprināta 2012. gada 6. novembrī ar aizsardzības ministra pavēli Nr. 185). Tāpat šie jautājumi tiek risināti 2016. gada 16. jūnijā Saeimā apstiprinātajā Valsts aiz</w:t>
      </w:r>
      <w:r>
        <w:t>sardzības koncepcijā un 2016. gada 29. novembrī apstiprinātajā Nacionālo bruņoto spēku attīstības plānā 2016. – 2028.gadam.</w:t>
      </w:r>
    </w:p>
    <w:p w14:paraId="570BBAD4" w14:textId="77777777" w:rsidR="00842FDA" w:rsidRDefault="00842FDA" w:rsidP="00842FDA">
      <w:pPr>
        <w:pStyle w:val="ListParagraph"/>
        <w:tabs>
          <w:tab w:val="left" w:pos="6663"/>
        </w:tabs>
        <w:spacing w:after="0"/>
        <w:jc w:val="both"/>
      </w:pPr>
    </w:p>
    <w:p w14:paraId="570BBAD5" w14:textId="77777777" w:rsidR="00C57DDA" w:rsidRDefault="001B0A15" w:rsidP="00C57DDA">
      <w:pPr>
        <w:pStyle w:val="ListParagraph"/>
        <w:numPr>
          <w:ilvl w:val="0"/>
          <w:numId w:val="13"/>
        </w:numPr>
        <w:tabs>
          <w:tab w:val="left" w:pos="6663"/>
        </w:tabs>
        <w:spacing w:after="0"/>
        <w:jc w:val="both"/>
      </w:pPr>
      <w:r>
        <w:t>Vēršam uzmanību, ka saskaņā ar Attīstības plānošanas sistēmas likumu valsts aizsardzības nozarei noteikts izņēmums un paredzēta ats</w:t>
      </w:r>
      <w:r>
        <w:t xml:space="preserve">evišķa kārtība nozares darbības plānošanā, ņemot vērā valsts aizsardzības un militārās jomas specifiku ne tikai nacionālā </w:t>
      </w:r>
      <w:r>
        <w:lastRenderedPageBreak/>
        <w:t>mērogā, bet arī starptautiskā līmenī, kur kopējās drošības un aizsardzības veicināšanai Latvija uzņēmusies un pilda noteiktas saistība</w:t>
      </w:r>
      <w:r>
        <w:t>s NATO un ES ietvaros un Latvijas aizsardzības sistēma cieši integrēta kolektīvās aizsardzības ietvaros. Attīstības plānošanas sistēmas likuma 3.pants nosaka, ka attīstības plānošanas dokumentus valsts aizsardzības politikas jomā nosaka Nacionālo bruņoto s</w:t>
      </w:r>
      <w:r>
        <w:t>pēku likums un Nacionālās drošības likums.</w:t>
      </w:r>
    </w:p>
    <w:p w14:paraId="570BBAD6" w14:textId="77777777" w:rsidR="00842FDA" w:rsidRDefault="00842FDA" w:rsidP="00842FDA">
      <w:pPr>
        <w:pStyle w:val="ListParagraph"/>
      </w:pPr>
    </w:p>
    <w:p w14:paraId="570BBAD7" w14:textId="77777777" w:rsidR="00842FDA" w:rsidRDefault="00842FDA" w:rsidP="00842FDA">
      <w:pPr>
        <w:pStyle w:val="ListParagraph"/>
        <w:tabs>
          <w:tab w:val="left" w:pos="6663"/>
        </w:tabs>
        <w:spacing w:after="0"/>
        <w:jc w:val="both"/>
      </w:pPr>
    </w:p>
    <w:p w14:paraId="570BBAD8" w14:textId="77777777" w:rsidR="00C57DDA" w:rsidRDefault="001B0A15" w:rsidP="00C57DDA">
      <w:pPr>
        <w:pStyle w:val="ListParagraph"/>
        <w:numPr>
          <w:ilvl w:val="0"/>
          <w:numId w:val="13"/>
        </w:numPr>
        <w:tabs>
          <w:tab w:val="left" w:pos="6663"/>
        </w:tabs>
        <w:spacing w:after="0"/>
        <w:jc w:val="both"/>
      </w:pPr>
      <w:proofErr w:type="spellStart"/>
      <w:r>
        <w:t>AiM</w:t>
      </w:r>
      <w:proofErr w:type="spellEnd"/>
      <w:r>
        <w:t xml:space="preserve"> gadījumā piedāvāto stratēģiju nav iespējams izstrādāt kā sabiedrībai publiski  pieejamu dokumentu, kuru būtu iespējams publicēt ministrijas un nozares institūciju mājas lapās, jo lielākā daļa aizsardzības no</w:t>
      </w:r>
      <w:r>
        <w:t>zares darbības un attīstības dokumentu nav vispārpieejamā informācija (respektīvi, informācija ir klasificēta kā “ierobežotas pieejamības informācija”, “informācija dienesta vajadzībām” vai ir valsts noslēpuma objekts).</w:t>
      </w:r>
    </w:p>
    <w:p w14:paraId="570BBAD9" w14:textId="77777777" w:rsidR="00C57DDA" w:rsidRDefault="00C57DDA" w:rsidP="00C57DDA">
      <w:pPr>
        <w:tabs>
          <w:tab w:val="left" w:pos="6663"/>
        </w:tabs>
        <w:spacing w:after="0"/>
        <w:jc w:val="both"/>
      </w:pPr>
    </w:p>
    <w:p w14:paraId="570BBADA" w14:textId="77777777" w:rsidR="00C57DDA" w:rsidRDefault="001B0A15" w:rsidP="00C57DDA">
      <w:pPr>
        <w:tabs>
          <w:tab w:val="left" w:pos="6663"/>
        </w:tabs>
        <w:spacing w:after="0"/>
        <w:ind w:firstLine="567"/>
        <w:jc w:val="both"/>
      </w:pPr>
      <w:r>
        <w:t>Ņemot vērā iepriekš minētos apsvēru</w:t>
      </w:r>
      <w:r>
        <w:t xml:space="preserve">mus un atsaucoties uz 2015. gadā 28. aprīlī apstiprinātās Ministru kabineta instrukcijas Nr.3 (prot. Nr.22 1.§) “Kārtība, kādā izstrādā un aktualizē institūcijas darbības stratēģiju un novērtē tās ieviešanu” 1. nodaļas 3. punktu, kas paredz </w:t>
      </w:r>
      <w:proofErr w:type="spellStart"/>
      <w:r>
        <w:t>AiM</w:t>
      </w:r>
      <w:proofErr w:type="spellEnd"/>
      <w:r>
        <w:t xml:space="preserve"> un tās pado</w:t>
      </w:r>
      <w:r>
        <w:t xml:space="preserve">tības iestādēm izņēmuma statusu, nosakot, ka Instrukcija uz tām neattiecas, ierosinām Instrukcijas 1. nodaļu papildināt ar punktu šādā redakcijā: </w:t>
      </w:r>
    </w:p>
    <w:p w14:paraId="570BBADB" w14:textId="77777777" w:rsidR="00C57DDA" w:rsidRDefault="00C57DDA" w:rsidP="00C57DDA">
      <w:pPr>
        <w:tabs>
          <w:tab w:val="left" w:pos="6663"/>
        </w:tabs>
        <w:spacing w:after="0"/>
        <w:jc w:val="both"/>
      </w:pPr>
    </w:p>
    <w:p w14:paraId="570BBADC" w14:textId="77777777" w:rsidR="00C57DDA" w:rsidRDefault="001B0A15" w:rsidP="00C57DDA">
      <w:pPr>
        <w:tabs>
          <w:tab w:val="left" w:pos="6663"/>
        </w:tabs>
        <w:spacing w:after="0"/>
        <w:ind w:firstLine="567"/>
        <w:jc w:val="both"/>
      </w:pPr>
      <w:r>
        <w:t xml:space="preserve">“Aizsardzības ministrija šajā instrukcijā minēto informāciju par visām institūcijas pārvaldītajām politikas </w:t>
      </w:r>
      <w:r>
        <w:t>jomām iekļauj nozares politikas plānošanas dokumentos, nodrošinot, ka tajos tiek identificēts plānoto rezultātu sasniegšanas līmenis atbilstoši noteiktajām prognozēm par ministrijai pieejamo finansējumu konkrētā laika periodā. Instrukcija neattiecas uz Aiz</w:t>
      </w:r>
      <w:r>
        <w:t>sardzības ministrijas padotības iestādēm un Nacionālajiem bruņotajiem spēkiem, ciktāl citos normatīvajos aktos nav noteikts citādi.”</w:t>
      </w:r>
    </w:p>
    <w:p w14:paraId="570BBADD" w14:textId="77777777" w:rsidR="00C57DDA" w:rsidRDefault="00C57DDA" w:rsidP="00C57DDA">
      <w:pPr>
        <w:tabs>
          <w:tab w:val="left" w:pos="6663"/>
        </w:tabs>
        <w:spacing w:after="0"/>
        <w:jc w:val="both"/>
      </w:pPr>
    </w:p>
    <w:p w14:paraId="570BBADE" w14:textId="77777777" w:rsidR="00C76BD6" w:rsidRDefault="00C76BD6" w:rsidP="00C76BD6">
      <w:pPr>
        <w:tabs>
          <w:tab w:val="left" w:pos="6663"/>
        </w:tabs>
        <w:spacing w:after="0"/>
        <w:jc w:val="both"/>
      </w:pPr>
    </w:p>
    <w:p w14:paraId="570BBADF" w14:textId="77777777" w:rsidR="001869C5" w:rsidRPr="009E308D" w:rsidRDefault="001B0A15" w:rsidP="00C76BD6">
      <w:pPr>
        <w:tabs>
          <w:tab w:val="left" w:pos="6663"/>
        </w:tabs>
        <w:spacing w:after="0"/>
        <w:jc w:val="both"/>
        <w:rPr>
          <w:b/>
        </w:rPr>
      </w:pPr>
      <w:r w:rsidRPr="009E308D">
        <w:rPr>
          <w:b/>
          <w:noProof/>
        </w:rPr>
        <w:t>Valsts sekretā</w:t>
      </w:r>
      <w:r w:rsidR="00842FDA">
        <w:rPr>
          <w:b/>
          <w:noProof/>
        </w:rPr>
        <w:t>ra p.i.</w:t>
      </w:r>
      <w:r w:rsidRPr="009E308D">
        <w:rPr>
          <w:b/>
        </w:rPr>
        <w:tab/>
      </w:r>
      <w:r w:rsidR="00842FDA">
        <w:rPr>
          <w:b/>
          <w:noProof/>
        </w:rPr>
        <w:t>Mārtiņš Paškēvičs</w:t>
      </w:r>
    </w:p>
    <w:p w14:paraId="570BBAE0" w14:textId="77777777" w:rsidR="00C57DDA" w:rsidRDefault="00C57DDA" w:rsidP="001869C5">
      <w:pPr>
        <w:spacing w:before="720" w:after="0" w:line="240" w:lineRule="auto"/>
        <w:jc w:val="both"/>
        <w:rPr>
          <w:noProof/>
          <w:sz w:val="16"/>
          <w:szCs w:val="16"/>
        </w:rPr>
      </w:pPr>
    </w:p>
    <w:p w14:paraId="570BBAE1" w14:textId="77777777" w:rsidR="00C57DDA" w:rsidRDefault="00C57DDA" w:rsidP="001869C5">
      <w:pPr>
        <w:spacing w:before="720" w:after="0" w:line="240" w:lineRule="auto"/>
        <w:jc w:val="both"/>
        <w:rPr>
          <w:noProof/>
          <w:sz w:val="16"/>
          <w:szCs w:val="16"/>
        </w:rPr>
      </w:pPr>
    </w:p>
    <w:p w14:paraId="570BBAE2" w14:textId="77777777" w:rsidR="00C57DDA" w:rsidRDefault="00C57DDA" w:rsidP="001869C5">
      <w:pPr>
        <w:spacing w:before="720" w:after="0" w:line="240" w:lineRule="auto"/>
        <w:jc w:val="both"/>
        <w:rPr>
          <w:noProof/>
          <w:sz w:val="16"/>
          <w:szCs w:val="16"/>
        </w:rPr>
      </w:pPr>
    </w:p>
    <w:p w14:paraId="570BBAE3" w14:textId="77777777" w:rsidR="00C57DDA" w:rsidRDefault="00C57DDA" w:rsidP="001869C5">
      <w:pPr>
        <w:spacing w:before="720" w:after="0" w:line="240" w:lineRule="auto"/>
        <w:jc w:val="both"/>
        <w:rPr>
          <w:noProof/>
          <w:sz w:val="16"/>
          <w:szCs w:val="16"/>
        </w:rPr>
      </w:pPr>
    </w:p>
    <w:p w14:paraId="570BBAE4" w14:textId="77777777" w:rsidR="001869C5" w:rsidRDefault="001B0A15" w:rsidP="001869C5">
      <w:pPr>
        <w:spacing w:before="720" w:after="0" w:line="240" w:lineRule="auto"/>
        <w:jc w:val="both"/>
        <w:rPr>
          <w:sz w:val="16"/>
          <w:szCs w:val="16"/>
        </w:rPr>
      </w:pPr>
      <w:r>
        <w:rPr>
          <w:noProof/>
          <w:sz w:val="16"/>
          <w:szCs w:val="16"/>
        </w:rPr>
        <w:t>Laura Gūtmane</w:t>
      </w:r>
      <w:r>
        <w:rPr>
          <w:sz w:val="16"/>
          <w:szCs w:val="16"/>
        </w:rPr>
        <w:t xml:space="preserve">, </w:t>
      </w:r>
      <w:r>
        <w:rPr>
          <w:noProof/>
          <w:sz w:val="16"/>
          <w:szCs w:val="16"/>
        </w:rPr>
        <w:t>67335304</w:t>
      </w:r>
    </w:p>
    <w:p w14:paraId="570BBAE5" w14:textId="77777777" w:rsidR="009C7916" w:rsidRPr="009C7916" w:rsidRDefault="001B0A15" w:rsidP="009C7916">
      <w:pPr>
        <w:spacing w:after="0" w:line="240" w:lineRule="auto"/>
        <w:jc w:val="both"/>
        <w:rPr>
          <w:sz w:val="16"/>
          <w:szCs w:val="16"/>
        </w:rPr>
      </w:pPr>
      <w:r>
        <w:rPr>
          <w:noProof/>
          <w:sz w:val="16"/>
          <w:szCs w:val="16"/>
        </w:rPr>
        <w:t>Laura.Gutmane</w:t>
      </w:r>
      <w:r w:rsidR="001C3E8B">
        <w:rPr>
          <w:noProof/>
          <w:sz w:val="16"/>
          <w:szCs w:val="16"/>
        </w:rPr>
        <w:t>@mod.gov.lv</w:t>
      </w:r>
    </w:p>
    <w:sectPr w:rsidR="009C7916" w:rsidRPr="009C7916" w:rsidSect="00842FDA">
      <w:footerReference w:type="default" r:id="rId8"/>
      <w:headerReference w:type="first" r:id="rId9"/>
      <w:footerReference w:type="first" r:id="rId10"/>
      <w:type w:val="continuous"/>
      <w:pgSz w:w="11920" w:h="16840"/>
      <w:pgMar w:top="1134" w:right="851" w:bottom="1134" w:left="1701" w:header="709" w:footer="78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0BBAFD" w14:textId="77777777" w:rsidR="00000000" w:rsidRDefault="001B0A15">
      <w:pPr>
        <w:spacing w:after="0" w:line="240" w:lineRule="auto"/>
      </w:pPr>
      <w:r>
        <w:separator/>
      </w:r>
    </w:p>
  </w:endnote>
  <w:endnote w:type="continuationSeparator" w:id="0">
    <w:p w14:paraId="570BBAFF" w14:textId="77777777" w:rsidR="00000000" w:rsidRDefault="001B0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NewRomanPS-ItalicMT">
    <w:altName w:val="Times New Roman"/>
    <w:charset w:val="00"/>
    <w:family w:val="auto"/>
    <w:pitch w:val="default"/>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0761747"/>
      <w:docPartObj>
        <w:docPartGallery w:val="Page Numbers (Bottom of Page)"/>
        <w:docPartUnique/>
      </w:docPartObj>
    </w:sdtPr>
    <w:sdtEndPr>
      <w:rPr>
        <w:rFonts w:ascii="Times New Roman" w:hAnsi="Times New Roman"/>
        <w:sz w:val="24"/>
        <w:szCs w:val="24"/>
      </w:rPr>
    </w:sdtEndPr>
    <w:sdtContent>
      <w:sdt>
        <w:sdtPr>
          <w:id w:val="835179327"/>
          <w:docPartObj>
            <w:docPartGallery w:val="Page Numbers (Top of Page)"/>
            <w:docPartUnique/>
          </w:docPartObj>
        </w:sdtPr>
        <w:sdtEndPr>
          <w:rPr>
            <w:rFonts w:ascii="Times New Roman" w:hAnsi="Times New Roman"/>
            <w:sz w:val="24"/>
            <w:szCs w:val="24"/>
          </w:rPr>
        </w:sdtEndPr>
        <w:sdtContent>
          <w:p w14:paraId="570BBAE6" w14:textId="77777777" w:rsidR="00842FDA" w:rsidRDefault="001B0A15" w:rsidP="009C7916">
            <w:pPr>
              <w:pStyle w:val="Footer"/>
              <w:jc w:val="center"/>
            </w:pPr>
            <w:r w:rsidRPr="002D7FAB">
              <w:rPr>
                <w:rFonts w:ascii="TimesNewRomanPS-ItalicMT" w:hAnsi="TimesNewRomanPS-ItalicMT"/>
                <w:iCs/>
                <w:sz w:val="20"/>
                <w:szCs w:val="20"/>
              </w:rPr>
              <w:t>DOKUMENTS IR ELEKTRONISKI PARAKSTĪTS AR DROŠU ELEKTRONISKO PARAKSTU UN SATUR LAIKA ZĪMOGU</w:t>
            </w:r>
          </w:p>
          <w:p w14:paraId="570BBAE7" w14:textId="7ABF19C7" w:rsidR="00842FDA" w:rsidRPr="009C7916" w:rsidRDefault="001B0A15" w:rsidP="009C7916">
            <w:pPr>
              <w:pStyle w:val="Footer"/>
              <w:jc w:val="right"/>
              <w:rPr>
                <w:rFonts w:ascii="Times New Roman" w:hAnsi="Times New Roman"/>
                <w:sz w:val="24"/>
                <w:szCs w:val="24"/>
              </w:rPr>
            </w:pPr>
            <w:r w:rsidRPr="009C7916">
              <w:rPr>
                <w:rFonts w:ascii="Times New Roman" w:hAnsi="Times New Roman"/>
                <w:bCs/>
                <w:sz w:val="24"/>
                <w:szCs w:val="24"/>
              </w:rPr>
              <w:fldChar w:fldCharType="begin"/>
            </w:r>
            <w:r w:rsidRPr="009C7916">
              <w:rPr>
                <w:rFonts w:ascii="Times New Roman" w:hAnsi="Times New Roman"/>
                <w:bCs/>
                <w:sz w:val="24"/>
                <w:szCs w:val="24"/>
              </w:rPr>
              <w:instrText xml:space="preserve"> PAGE </w:instrText>
            </w:r>
            <w:r w:rsidRPr="009C7916">
              <w:rPr>
                <w:rFonts w:ascii="Times New Roman" w:hAnsi="Times New Roman"/>
                <w:bCs/>
                <w:sz w:val="24"/>
                <w:szCs w:val="24"/>
              </w:rPr>
              <w:fldChar w:fldCharType="separate"/>
            </w:r>
            <w:r>
              <w:rPr>
                <w:rFonts w:ascii="Times New Roman" w:hAnsi="Times New Roman"/>
                <w:bCs/>
                <w:noProof/>
                <w:sz w:val="24"/>
                <w:szCs w:val="24"/>
              </w:rPr>
              <w:t>2</w:t>
            </w:r>
            <w:r w:rsidRPr="009C7916">
              <w:rPr>
                <w:rFonts w:ascii="Times New Roman" w:hAnsi="Times New Roman"/>
                <w:bCs/>
                <w:sz w:val="24"/>
                <w:szCs w:val="24"/>
              </w:rPr>
              <w:fldChar w:fldCharType="end"/>
            </w:r>
            <w:r w:rsidRPr="009C7916">
              <w:rPr>
                <w:rFonts w:ascii="Times New Roman" w:hAnsi="Times New Roman"/>
                <w:sz w:val="24"/>
                <w:szCs w:val="24"/>
              </w:rPr>
              <w:t xml:space="preserve"> - </w:t>
            </w:r>
            <w:r w:rsidRPr="009C7916">
              <w:rPr>
                <w:rFonts w:ascii="Times New Roman" w:hAnsi="Times New Roman"/>
                <w:bCs/>
                <w:sz w:val="24"/>
                <w:szCs w:val="24"/>
              </w:rPr>
              <w:fldChar w:fldCharType="begin"/>
            </w:r>
            <w:r w:rsidRPr="009C7916">
              <w:rPr>
                <w:rFonts w:ascii="Times New Roman" w:hAnsi="Times New Roman"/>
                <w:bCs/>
                <w:sz w:val="24"/>
                <w:szCs w:val="24"/>
              </w:rPr>
              <w:instrText xml:space="preserve"> NUMPAGES  </w:instrText>
            </w:r>
            <w:r w:rsidRPr="009C7916">
              <w:rPr>
                <w:rFonts w:ascii="Times New Roman" w:hAnsi="Times New Roman"/>
                <w:bCs/>
                <w:sz w:val="24"/>
                <w:szCs w:val="24"/>
              </w:rPr>
              <w:fldChar w:fldCharType="separate"/>
            </w:r>
            <w:r>
              <w:rPr>
                <w:rFonts w:ascii="Times New Roman" w:hAnsi="Times New Roman"/>
                <w:bCs/>
                <w:noProof/>
                <w:sz w:val="24"/>
                <w:szCs w:val="24"/>
              </w:rPr>
              <w:t>2</w:t>
            </w:r>
            <w:r w:rsidRPr="009C7916">
              <w:rPr>
                <w:rFonts w:ascii="Times New Roman" w:hAnsi="Times New Roman"/>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BBAF8" w14:textId="77777777" w:rsidR="00842FDA" w:rsidRDefault="001B0A15" w:rsidP="004B660D">
    <w:pPr>
      <w:pStyle w:val="Footer"/>
      <w:jc w:val="center"/>
    </w:pPr>
    <w:r w:rsidRPr="002D7FAB">
      <w:rPr>
        <w:rFonts w:ascii="TimesNewRomanPS-ItalicMT" w:hAnsi="TimesNewRomanPS-ItalicMT"/>
        <w:iCs/>
        <w:sz w:val="20"/>
        <w:szCs w:val="20"/>
      </w:rPr>
      <w:t>DOKUMENTS IR ELEKTRONISKI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0BBAF9" w14:textId="77777777" w:rsidR="00000000" w:rsidRDefault="001B0A15">
      <w:pPr>
        <w:spacing w:after="0" w:line="240" w:lineRule="auto"/>
      </w:pPr>
      <w:r>
        <w:separator/>
      </w:r>
    </w:p>
  </w:footnote>
  <w:footnote w:type="continuationSeparator" w:id="0">
    <w:p w14:paraId="570BBAFB" w14:textId="77777777" w:rsidR="00000000" w:rsidRDefault="001B0A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BBAE8" w14:textId="77777777" w:rsidR="00842FDA" w:rsidRDefault="00842FDA" w:rsidP="00A12BE8">
    <w:pPr>
      <w:pStyle w:val="Header"/>
      <w:tabs>
        <w:tab w:val="clear" w:pos="4320"/>
        <w:tab w:val="clear" w:pos="8640"/>
      </w:tabs>
      <w:rPr>
        <w:rFonts w:ascii="Times New Roman" w:hAnsi="Times New Roman"/>
      </w:rPr>
    </w:pPr>
  </w:p>
  <w:p w14:paraId="570BBAE9" w14:textId="77777777" w:rsidR="00842FDA" w:rsidRDefault="001B0A15" w:rsidP="002356BE">
    <w:pPr>
      <w:pStyle w:val="Header"/>
      <w:tabs>
        <w:tab w:val="clear" w:pos="4320"/>
        <w:tab w:val="clear" w:pos="8640"/>
      </w:tabs>
      <w:rPr>
        <w:rFonts w:ascii="Times New Roman" w:hAnsi="Times New Roman"/>
      </w:rPr>
    </w:pPr>
    <w:r>
      <w:rPr>
        <w:noProof/>
        <w:lang w:val="lv-LV" w:eastAsia="lv-LV"/>
      </w:rPr>
      <w:drawing>
        <wp:anchor distT="0" distB="0" distL="114300" distR="114300" simplePos="0" relativeHeight="251658240" behindDoc="1" locked="0" layoutInCell="1" allowOverlap="1" wp14:anchorId="570BBAF9" wp14:editId="570BBAFA">
          <wp:simplePos x="0" y="0"/>
          <wp:positionH relativeFrom="margin">
            <wp:align>center</wp:align>
          </wp:positionH>
          <wp:positionV relativeFrom="page">
            <wp:posOffset>606425</wp:posOffset>
          </wp:positionV>
          <wp:extent cx="5961600" cy="1087200"/>
          <wp:effectExtent l="0" t="0" r="0" b="0"/>
          <wp:wrapNone/>
          <wp:docPr id="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631077" name="Picture 40"/>
                  <pic:cNvPicPr>
                    <a:picLocks noChangeAspect="1" noChangeArrowheads="1"/>
                  </pic:cNvPicPr>
                </pic:nvPicPr>
                <pic:blipFill>
                  <a:blip r:embed="rId1">
                    <a:clrChange>
                      <a:clrFrom>
                        <a:srgbClr val="FFFFFE"/>
                      </a:clrFrom>
                      <a:clrTo>
                        <a:srgbClr val="FFFFFE">
                          <a:alpha val="0"/>
                        </a:srgbClr>
                      </a:clrTo>
                    </a:clrChange>
                    <a:extLst>
                      <a:ext uri="{BEBA8EAE-BF5A-486C-A8C5-ECC9F3942E4B}">
                        <a14:imgProps xmlns:a14="http://schemas.microsoft.com/office/drawing/2010/main">
                          <a14:imgLayer>
                            <a14:imgEffect>
                              <a14:sharpenSoften amount="85000"/>
                            </a14:imgEffect>
                          </a14:imgLayer>
                        </a14:imgProps>
                      </a:ext>
                      <a:ext uri="{28A0092B-C50C-407E-A947-70E740481C1C}">
                        <a14:useLocalDpi xmlns:a14="http://schemas.microsoft.com/office/drawing/2010/main" val="0"/>
                      </a:ext>
                    </a:extLst>
                  </a:blip>
                  <a:stretch>
                    <a:fillRect/>
                  </a:stretch>
                </pic:blipFill>
                <pic:spPr bwMode="auto">
                  <a:xfrm>
                    <a:off x="0" y="0"/>
                    <a:ext cx="5961600" cy="1087200"/>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570BBAEA" w14:textId="77777777" w:rsidR="00842FDA" w:rsidRDefault="00842FDA" w:rsidP="007A5215">
    <w:pPr>
      <w:pStyle w:val="Header"/>
      <w:rPr>
        <w:rFonts w:ascii="Times New Roman" w:hAnsi="Times New Roman"/>
      </w:rPr>
    </w:pPr>
  </w:p>
  <w:p w14:paraId="570BBAEB" w14:textId="77777777" w:rsidR="00842FDA" w:rsidRDefault="00842FDA" w:rsidP="007A5215">
    <w:pPr>
      <w:pStyle w:val="Header"/>
      <w:rPr>
        <w:rFonts w:ascii="Times New Roman" w:hAnsi="Times New Roman"/>
      </w:rPr>
    </w:pPr>
  </w:p>
  <w:p w14:paraId="570BBAEC" w14:textId="77777777" w:rsidR="00842FDA" w:rsidRDefault="00842FDA" w:rsidP="007A5215">
    <w:pPr>
      <w:pStyle w:val="Header"/>
      <w:rPr>
        <w:rFonts w:ascii="Times New Roman" w:hAnsi="Times New Roman"/>
      </w:rPr>
    </w:pPr>
  </w:p>
  <w:p w14:paraId="570BBAED" w14:textId="77777777" w:rsidR="00842FDA" w:rsidRDefault="00842FDA" w:rsidP="007A5215">
    <w:pPr>
      <w:pStyle w:val="Header"/>
      <w:rPr>
        <w:rFonts w:ascii="Times New Roman" w:hAnsi="Times New Roman"/>
      </w:rPr>
    </w:pPr>
  </w:p>
  <w:p w14:paraId="570BBAEE" w14:textId="77777777" w:rsidR="00842FDA" w:rsidRDefault="00842FDA" w:rsidP="007A5215">
    <w:pPr>
      <w:pStyle w:val="Header"/>
      <w:rPr>
        <w:rFonts w:ascii="Times New Roman" w:hAnsi="Times New Roman"/>
      </w:rPr>
    </w:pPr>
  </w:p>
  <w:p w14:paraId="570BBAEF" w14:textId="77777777" w:rsidR="00842FDA" w:rsidRDefault="00842FDA" w:rsidP="007A5215">
    <w:pPr>
      <w:pStyle w:val="Header"/>
      <w:rPr>
        <w:rFonts w:ascii="Times New Roman" w:hAnsi="Times New Roman"/>
      </w:rPr>
    </w:pPr>
  </w:p>
  <w:p w14:paraId="570BBAF0" w14:textId="77777777" w:rsidR="00842FDA" w:rsidRDefault="001B0A15" w:rsidP="007A5215">
    <w:pPr>
      <w:pStyle w:val="Header"/>
      <w:rPr>
        <w:rFonts w:ascii="Times New Roman" w:hAnsi="Times New Roman"/>
      </w:rPr>
    </w:pPr>
    <w:r>
      <w:rPr>
        <w:noProof/>
        <w:lang w:val="lv-LV" w:eastAsia="lv-LV"/>
      </w:rPr>
      <mc:AlternateContent>
        <mc:Choice Requires="wpg">
          <w:drawing>
            <wp:anchor distT="0" distB="0" distL="114300" distR="114300" simplePos="0" relativeHeight="251659264" behindDoc="1" locked="0" layoutInCell="1" allowOverlap="1" wp14:anchorId="570BBAFB" wp14:editId="570BBAFC">
              <wp:simplePos x="0" y="0"/>
              <wp:positionH relativeFrom="page">
                <wp:posOffset>1850390</wp:posOffset>
              </wp:positionH>
              <wp:positionV relativeFrom="page">
                <wp:posOffset>1837055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w14:anchorId="12D89746" id="Group 41" o:spid="_x0000_s1026" style="position:absolute;margin-left:145.7pt;margin-top:144.65pt;width:346.25pt;height:.1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570BBAF1" w14:textId="77777777" w:rsidR="00842FDA" w:rsidRDefault="001B0A15" w:rsidP="007A5215">
    <w:pPr>
      <w:pStyle w:val="Header"/>
      <w:rPr>
        <w:rFonts w:ascii="Times New Roman" w:hAnsi="Times New Roman"/>
      </w:rPr>
    </w:pPr>
    <w:r>
      <w:rPr>
        <w:noProof/>
        <w:lang w:val="lv-LV" w:eastAsia="lv-LV"/>
      </w:rPr>
      <mc:AlternateContent>
        <mc:Choice Requires="wps">
          <w:drawing>
            <wp:anchor distT="0" distB="0" distL="114300" distR="114300" simplePos="0" relativeHeight="251661312" behindDoc="1" locked="0" layoutInCell="1" allowOverlap="1" wp14:anchorId="570BBAFD" wp14:editId="570BBAFE">
              <wp:simplePos x="0" y="0"/>
              <wp:positionH relativeFrom="page">
                <wp:posOffset>1047750</wp:posOffset>
              </wp:positionH>
              <wp:positionV relativeFrom="page">
                <wp:posOffset>1983105</wp:posOffset>
              </wp:positionV>
              <wp:extent cx="5962650" cy="314325"/>
              <wp:effectExtent l="0" t="0" r="0"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BBAFF" w14:textId="77777777" w:rsidR="00842FDA" w:rsidRDefault="001B0A15" w:rsidP="007A5215">
                          <w:pPr>
                            <w:spacing w:after="0" w:line="194" w:lineRule="exact"/>
                            <w:ind w:left="20" w:right="-45"/>
                            <w:jc w:val="center"/>
                            <w:rPr>
                              <w:rFonts w:eastAsia="Times New Roman"/>
                              <w:sz w:val="17"/>
                              <w:szCs w:val="17"/>
                            </w:rPr>
                          </w:pPr>
                          <w:r w:rsidRPr="00A03A13">
                            <w:rPr>
                              <w:rFonts w:eastAsia="Times New Roman"/>
                              <w:color w:val="231F20"/>
                              <w:sz w:val="17"/>
                              <w:szCs w:val="17"/>
                            </w:rPr>
                            <w:t>K. Vald</w:t>
                          </w:r>
                          <w:r>
                            <w:rPr>
                              <w:rFonts w:eastAsia="Times New Roman"/>
                              <w:color w:val="231F20"/>
                              <w:sz w:val="17"/>
                              <w:szCs w:val="17"/>
                            </w:rPr>
                            <w:t>emāra iela 10/12, Rīga, LV-1473;</w:t>
                          </w:r>
                          <w:r w:rsidRPr="00A03A13">
                            <w:rPr>
                              <w:rFonts w:eastAsia="Times New Roman"/>
                              <w:color w:val="231F20"/>
                              <w:sz w:val="17"/>
                              <w:szCs w:val="17"/>
                            </w:rPr>
                            <w:t xml:space="preserve"> tālr.</w:t>
                          </w:r>
                          <w:r>
                            <w:rPr>
                              <w:rFonts w:eastAsia="Times New Roman"/>
                              <w:color w:val="231F20"/>
                              <w:sz w:val="17"/>
                              <w:szCs w:val="17"/>
                            </w:rPr>
                            <w:t>:</w:t>
                          </w:r>
                          <w:r w:rsidRPr="00A03A13">
                            <w:rPr>
                              <w:rFonts w:eastAsia="Times New Roman"/>
                              <w:color w:val="231F20"/>
                              <w:sz w:val="17"/>
                              <w:szCs w:val="17"/>
                            </w:rPr>
                            <w:t xml:space="preserve"> 67210124</w:t>
                          </w:r>
                          <w:r>
                            <w:rPr>
                              <w:rFonts w:eastAsia="Times New Roman"/>
                              <w:color w:val="231F20"/>
                              <w:sz w:val="17"/>
                              <w:szCs w:val="17"/>
                            </w:rPr>
                            <w:t>;</w:t>
                          </w:r>
                          <w:r w:rsidRPr="00A03A13">
                            <w:rPr>
                              <w:rFonts w:eastAsia="Times New Roman"/>
                              <w:color w:val="231F20"/>
                              <w:sz w:val="17"/>
                              <w:szCs w:val="17"/>
                            </w:rPr>
                            <w:t xml:space="preserve"> e-pasts</w:t>
                          </w:r>
                          <w:r>
                            <w:rPr>
                              <w:rFonts w:eastAsia="Times New Roman"/>
                              <w:color w:val="231F20"/>
                              <w:sz w:val="17"/>
                              <w:szCs w:val="17"/>
                            </w:rPr>
                            <w:t>:</w:t>
                          </w:r>
                          <w:r w:rsidRPr="00A03A13">
                            <w:rPr>
                              <w:rFonts w:eastAsia="Times New Roman"/>
                              <w:color w:val="231F20"/>
                              <w:sz w:val="17"/>
                              <w:szCs w:val="17"/>
                            </w:rPr>
                            <w:t xml:space="preserve"> kanceleja@mod.gov.lv</w:t>
                          </w:r>
                          <w:r>
                            <w:rPr>
                              <w:rFonts w:eastAsia="Times New Roman"/>
                              <w:color w:val="231F20"/>
                              <w:sz w:val="17"/>
                              <w:szCs w:val="17"/>
                            </w:rPr>
                            <w:t>;</w:t>
                          </w:r>
                          <w:r w:rsidRPr="00A03A13">
                            <w:rPr>
                              <w:rFonts w:eastAsia="Times New Roman"/>
                              <w:color w:val="231F20"/>
                              <w:sz w:val="17"/>
                              <w:szCs w:val="17"/>
                            </w:rPr>
                            <w:t xml:space="preserve"> www.mod.gov.lv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70BBAFD" id="_x0000_t202" coordsize="21600,21600" o:spt="202" path="m,l,21600r21600,l21600,xe">
              <v:stroke joinstyle="miter"/>
              <v:path gradientshapeok="t" o:connecttype="rect"/>
            </v:shapetype>
            <v:shape id="Text Box 43" o:spid="_x0000_s1026" type="#_x0000_t202" style="position:absolute;margin-left:82.5pt;margin-top:156.15pt;width:469.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" filled="f" stroked="f">
              <v:textbox inset="0,0,0,0">
                <w:txbxContent>
                  <w:p w14:paraId="570BBAFF" w14:textId="77777777" w:rsidR="00842FDA" w:rsidRDefault="001B0A15" w:rsidP="007A5215">
                    <w:pPr>
                      <w:spacing w:after="0" w:line="194" w:lineRule="exact"/>
                      <w:ind w:left="20" w:right="-45"/>
                      <w:jc w:val="center"/>
                      <w:rPr>
                        <w:rFonts w:eastAsia="Times New Roman"/>
                        <w:sz w:val="17"/>
                        <w:szCs w:val="17"/>
                      </w:rPr>
                    </w:pPr>
                    <w:r w:rsidRPr="00A03A13">
                      <w:rPr>
                        <w:rFonts w:eastAsia="Times New Roman"/>
                        <w:color w:val="231F20"/>
                        <w:sz w:val="17"/>
                        <w:szCs w:val="17"/>
                      </w:rPr>
                      <w:t>K. Vald</w:t>
                    </w:r>
                    <w:r>
                      <w:rPr>
                        <w:rFonts w:eastAsia="Times New Roman"/>
                        <w:color w:val="231F20"/>
                        <w:sz w:val="17"/>
                        <w:szCs w:val="17"/>
                      </w:rPr>
                      <w:t>emāra iela 10/12, Rīga, LV-1473;</w:t>
                    </w:r>
                    <w:r w:rsidRPr="00A03A13">
                      <w:rPr>
                        <w:rFonts w:eastAsia="Times New Roman"/>
                        <w:color w:val="231F20"/>
                        <w:sz w:val="17"/>
                        <w:szCs w:val="17"/>
                      </w:rPr>
                      <w:t xml:space="preserve"> tālr.</w:t>
                    </w:r>
                    <w:r>
                      <w:rPr>
                        <w:rFonts w:eastAsia="Times New Roman"/>
                        <w:color w:val="231F20"/>
                        <w:sz w:val="17"/>
                        <w:szCs w:val="17"/>
                      </w:rPr>
                      <w:t>:</w:t>
                    </w:r>
                    <w:r w:rsidRPr="00A03A13">
                      <w:rPr>
                        <w:rFonts w:eastAsia="Times New Roman"/>
                        <w:color w:val="231F20"/>
                        <w:sz w:val="17"/>
                        <w:szCs w:val="17"/>
                      </w:rPr>
                      <w:t xml:space="preserve"> 67210124</w:t>
                    </w:r>
                    <w:r>
                      <w:rPr>
                        <w:rFonts w:eastAsia="Times New Roman"/>
                        <w:color w:val="231F20"/>
                        <w:sz w:val="17"/>
                        <w:szCs w:val="17"/>
                      </w:rPr>
                      <w:t>;</w:t>
                    </w:r>
                    <w:r w:rsidRPr="00A03A13">
                      <w:rPr>
                        <w:rFonts w:eastAsia="Times New Roman"/>
                        <w:color w:val="231F20"/>
                        <w:sz w:val="17"/>
                        <w:szCs w:val="17"/>
                      </w:rPr>
                      <w:t xml:space="preserve"> e-pasts</w:t>
                    </w:r>
                    <w:r>
                      <w:rPr>
                        <w:rFonts w:eastAsia="Times New Roman"/>
                        <w:color w:val="231F20"/>
                        <w:sz w:val="17"/>
                        <w:szCs w:val="17"/>
                      </w:rPr>
                      <w:t>:</w:t>
                    </w:r>
                    <w:r w:rsidRPr="00A03A13">
                      <w:rPr>
                        <w:rFonts w:eastAsia="Times New Roman"/>
                        <w:color w:val="231F20"/>
                        <w:sz w:val="17"/>
                        <w:szCs w:val="17"/>
                      </w:rPr>
                      <w:t xml:space="preserve"> kanceleja@mod.gov.lv</w:t>
                    </w:r>
                    <w:r>
                      <w:rPr>
                        <w:rFonts w:eastAsia="Times New Roman"/>
                        <w:color w:val="231F20"/>
                        <w:sz w:val="17"/>
                        <w:szCs w:val="17"/>
                      </w:rPr>
                      <w:t>;</w:t>
                    </w:r>
                    <w:r w:rsidRPr="00A03A13">
                      <w:rPr>
                        <w:rFonts w:eastAsia="Times New Roman"/>
                        <w:color w:val="231F20"/>
                        <w:sz w:val="17"/>
                        <w:szCs w:val="17"/>
                      </w:rPr>
                      <w:t xml:space="preserve"> www.mod.gov.lv</w:t>
                    </w:r>
                  </w:p>
                </w:txbxContent>
              </v:textbox>
              <w10:wrap anchorx="page" anchory="page"/>
            </v:shape>
          </w:pict>
        </mc:Fallback>
      </mc:AlternateContent>
    </w:r>
  </w:p>
  <w:p w14:paraId="570BBAF2" w14:textId="77777777" w:rsidR="00842FDA" w:rsidRPr="00815277" w:rsidRDefault="00842FDA" w:rsidP="007A5215">
    <w:pPr>
      <w:pStyle w:val="Header"/>
      <w:rPr>
        <w:rFonts w:ascii="Times New Roman" w:hAnsi="Times New Roman"/>
      </w:rPr>
    </w:pPr>
  </w:p>
  <w:tbl>
    <w:tblPr>
      <w:tblW w:w="7796" w:type="dxa"/>
      <w:tblInd w:w="108" w:type="dxa"/>
      <w:tblLayout w:type="fixed"/>
      <w:tblLook w:val="0000" w:firstRow="0" w:lastRow="0" w:firstColumn="0" w:lastColumn="0" w:noHBand="0" w:noVBand="0"/>
    </w:tblPr>
    <w:tblGrid>
      <w:gridCol w:w="3969"/>
      <w:gridCol w:w="3827"/>
    </w:tblGrid>
    <w:tr w:rsidR="00C72D9B" w14:paraId="570BBAF5" w14:textId="77777777" w:rsidTr="00DD3458">
      <w:trPr>
        <w:cantSplit/>
      </w:trPr>
      <w:tc>
        <w:tcPr>
          <w:tcW w:w="3969" w:type="dxa"/>
        </w:tcPr>
        <w:p w14:paraId="570BBAF3" w14:textId="77777777" w:rsidR="00842FDA" w:rsidRPr="00DF697B" w:rsidRDefault="001B0A15" w:rsidP="00DD3458">
          <w:pPr>
            <w:pStyle w:val="Header"/>
            <w:tabs>
              <w:tab w:val="clear" w:pos="4320"/>
            </w:tabs>
            <w:spacing w:before="120"/>
            <w:rPr>
              <w:rFonts w:ascii="Times New Roman" w:hAnsi="Times New Roman"/>
              <w:color w:val="000000"/>
              <w:sz w:val="24"/>
              <w:szCs w:val="24"/>
              <w:lang w:val="lv-LV"/>
            </w:rPr>
          </w:pPr>
          <w:r w:rsidRPr="00DF697B">
            <w:rPr>
              <w:rFonts w:ascii="Times New Roman" w:hAnsi="Times New Roman"/>
              <w:color w:val="000000"/>
              <w:sz w:val="24"/>
              <w:szCs w:val="24"/>
              <w:lang w:val="lv-LV"/>
            </w:rPr>
            <w:t>Rīgā,</w:t>
          </w:r>
          <w:r w:rsidRPr="00DF697B">
            <w:rPr>
              <w:rFonts w:ascii="Times New Roman" w:hAnsi="Times New Roman"/>
              <w:sz w:val="24"/>
              <w:szCs w:val="24"/>
              <w:lang w:val="lv-LV"/>
            </w:rPr>
            <w:t xml:space="preserve"> </w:t>
          </w:r>
          <w:r>
            <w:rPr>
              <w:rFonts w:ascii="Times New Roman" w:hAnsi="Times New Roman"/>
              <w:noProof/>
              <w:color w:val="000000"/>
              <w:sz w:val="24"/>
              <w:szCs w:val="24"/>
              <w:lang w:val="lv-LV"/>
            </w:rPr>
            <w:t>10.06.2020</w:t>
          </w:r>
          <w:r w:rsidRPr="00F4686F">
            <w:rPr>
              <w:rFonts w:ascii="Times New Roman" w:hAnsi="Times New Roman"/>
              <w:color w:val="000000"/>
              <w:sz w:val="24"/>
              <w:szCs w:val="24"/>
              <w:lang w:val="lv-LV"/>
            </w:rPr>
            <w:t>.</w:t>
          </w:r>
        </w:p>
      </w:tc>
      <w:tc>
        <w:tcPr>
          <w:tcW w:w="3827" w:type="dxa"/>
        </w:tcPr>
        <w:p w14:paraId="570BBAF4" w14:textId="77777777" w:rsidR="00842FDA" w:rsidRPr="00DF697B" w:rsidRDefault="001B0A15" w:rsidP="00DD3458">
          <w:pPr>
            <w:pStyle w:val="Header"/>
            <w:tabs>
              <w:tab w:val="clear" w:pos="4320"/>
            </w:tabs>
            <w:spacing w:before="120"/>
            <w:rPr>
              <w:rFonts w:ascii="Times New Roman" w:hAnsi="Times New Roman"/>
              <w:color w:val="000000"/>
              <w:sz w:val="24"/>
              <w:szCs w:val="24"/>
            </w:rPr>
          </w:pPr>
          <w:proofErr w:type="spellStart"/>
          <w:r w:rsidRPr="00DF697B">
            <w:rPr>
              <w:rFonts w:ascii="Times New Roman" w:hAnsi="Times New Roman"/>
              <w:color w:val="000000"/>
              <w:sz w:val="24"/>
              <w:szCs w:val="24"/>
            </w:rPr>
            <w:t>Nr</w:t>
          </w:r>
          <w:proofErr w:type="spellEnd"/>
          <w:r w:rsidRPr="00DF697B">
            <w:rPr>
              <w:rFonts w:ascii="Times New Roman" w:hAnsi="Times New Roman"/>
              <w:color w:val="000000"/>
              <w:sz w:val="24"/>
              <w:szCs w:val="24"/>
            </w:rPr>
            <w:t xml:space="preserve">. </w:t>
          </w:r>
          <w:r w:rsidRPr="00DF697B">
            <w:rPr>
              <w:rFonts w:ascii="Times New Roman" w:hAnsi="Times New Roman"/>
              <w:noProof/>
              <w:color w:val="000000"/>
              <w:sz w:val="24"/>
              <w:szCs w:val="24"/>
            </w:rPr>
            <w:t>MV-N/1269</w:t>
          </w:r>
        </w:p>
      </w:tc>
    </w:tr>
  </w:tbl>
  <w:p w14:paraId="570BBAF6" w14:textId="77777777" w:rsidR="00842FDA" w:rsidRPr="00DF697B" w:rsidRDefault="001B0A15" w:rsidP="00DF697B">
    <w:pPr>
      <w:pStyle w:val="Header"/>
      <w:tabs>
        <w:tab w:val="clear" w:pos="4320"/>
        <w:tab w:val="clear" w:pos="8640"/>
        <w:tab w:val="left" w:pos="4111"/>
      </w:tabs>
      <w:spacing w:before="120"/>
      <w:ind w:firstLine="142"/>
      <w:rPr>
        <w:rFonts w:ascii="Times New Roman" w:hAnsi="Times New Roman"/>
        <w:sz w:val="24"/>
        <w:szCs w:val="24"/>
      </w:rPr>
    </w:pPr>
    <w:proofErr w:type="spellStart"/>
    <w:r w:rsidRPr="00DF697B">
      <w:rPr>
        <w:rFonts w:ascii="Times New Roman" w:hAnsi="Times New Roman"/>
        <w:sz w:val="24"/>
        <w:szCs w:val="24"/>
      </w:rPr>
      <w:t>Uz</w:t>
    </w:r>
    <w:proofErr w:type="spellEnd"/>
    <w:r w:rsidRPr="00DF697B">
      <w:rPr>
        <w:rFonts w:ascii="Times New Roman" w:hAnsi="Times New Roman"/>
        <w:sz w:val="24"/>
        <w:szCs w:val="24"/>
      </w:rPr>
      <w:t xml:space="preserve"> </w:t>
    </w:r>
    <w:r w:rsidRPr="00210008">
      <w:rPr>
        <w:rFonts w:ascii="Times New Roman" w:hAnsi="Times New Roman"/>
        <w:sz w:val="24"/>
        <w:szCs w:val="24"/>
      </w:rPr>
      <w:t>28.05.2020</w:t>
    </w:r>
    <w:r w:rsidRPr="00DF697B">
      <w:rPr>
        <w:rFonts w:ascii="Times New Roman" w:hAnsi="Times New Roman"/>
        <w:sz w:val="24"/>
        <w:szCs w:val="24"/>
      </w:rPr>
      <w:t>.</w:t>
    </w:r>
    <w:r w:rsidRPr="00DF697B">
      <w:rPr>
        <w:rFonts w:ascii="Times New Roman" w:hAnsi="Times New Roman"/>
        <w:sz w:val="24"/>
        <w:szCs w:val="24"/>
      </w:rPr>
      <w:tab/>
    </w:r>
    <w:proofErr w:type="spellStart"/>
    <w:r w:rsidRPr="00DF697B">
      <w:rPr>
        <w:rFonts w:ascii="Times New Roman" w:hAnsi="Times New Roman"/>
        <w:sz w:val="24"/>
        <w:szCs w:val="24"/>
      </w:rPr>
      <w:t>Nr</w:t>
    </w:r>
    <w:proofErr w:type="spellEnd"/>
    <w:r w:rsidRPr="00DF697B">
      <w:rPr>
        <w:rFonts w:ascii="Times New Roman" w:hAnsi="Times New Roman"/>
        <w:sz w:val="24"/>
        <w:szCs w:val="24"/>
      </w:rPr>
      <w:t xml:space="preserve">. </w:t>
    </w:r>
    <w:r w:rsidRPr="00210008">
      <w:rPr>
        <w:rFonts w:ascii="Times New Roman" w:hAnsi="Times New Roman"/>
        <w:sz w:val="24"/>
        <w:szCs w:val="24"/>
      </w:rPr>
      <w:t xml:space="preserve">VSS-430 </w:t>
    </w:r>
    <w:proofErr w:type="gramStart"/>
    <w:r w:rsidRPr="00210008">
      <w:rPr>
        <w:rFonts w:ascii="Times New Roman" w:hAnsi="Times New Roman"/>
        <w:sz w:val="24"/>
        <w:szCs w:val="24"/>
      </w:rPr>
      <w:t>21.§</w:t>
    </w:r>
    <w:proofErr w:type="gramEnd"/>
  </w:p>
  <w:p w14:paraId="570BBAF7" w14:textId="77777777" w:rsidR="00842FDA" w:rsidRDefault="00842F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39CD22EE"/>
    <w:multiLevelType w:val="hybridMultilevel"/>
    <w:tmpl w:val="A98022DA"/>
    <w:lvl w:ilvl="0" w:tplc="FCE4773E">
      <w:start w:val="1"/>
      <w:numFmt w:val="decimal"/>
      <w:lvlText w:val="%1."/>
      <w:lvlJc w:val="left"/>
      <w:pPr>
        <w:ind w:left="720" w:hanging="360"/>
      </w:pPr>
      <w:rPr>
        <w:rFonts w:hint="default"/>
      </w:rPr>
    </w:lvl>
    <w:lvl w:ilvl="1" w:tplc="128E2EE8" w:tentative="1">
      <w:start w:val="1"/>
      <w:numFmt w:val="lowerLetter"/>
      <w:lvlText w:val="%2."/>
      <w:lvlJc w:val="left"/>
      <w:pPr>
        <w:ind w:left="1440" w:hanging="360"/>
      </w:pPr>
    </w:lvl>
    <w:lvl w:ilvl="2" w:tplc="DCEC0546" w:tentative="1">
      <w:start w:val="1"/>
      <w:numFmt w:val="lowerRoman"/>
      <w:lvlText w:val="%3."/>
      <w:lvlJc w:val="right"/>
      <w:pPr>
        <w:ind w:left="2160" w:hanging="180"/>
      </w:pPr>
    </w:lvl>
    <w:lvl w:ilvl="3" w:tplc="A7F4CD1A" w:tentative="1">
      <w:start w:val="1"/>
      <w:numFmt w:val="decimal"/>
      <w:lvlText w:val="%4."/>
      <w:lvlJc w:val="left"/>
      <w:pPr>
        <w:ind w:left="2880" w:hanging="360"/>
      </w:pPr>
    </w:lvl>
    <w:lvl w:ilvl="4" w:tplc="FF8C511E" w:tentative="1">
      <w:start w:val="1"/>
      <w:numFmt w:val="lowerLetter"/>
      <w:lvlText w:val="%5."/>
      <w:lvlJc w:val="left"/>
      <w:pPr>
        <w:ind w:left="3600" w:hanging="360"/>
      </w:pPr>
    </w:lvl>
    <w:lvl w:ilvl="5" w:tplc="43CC3E80" w:tentative="1">
      <w:start w:val="1"/>
      <w:numFmt w:val="lowerRoman"/>
      <w:lvlText w:val="%6."/>
      <w:lvlJc w:val="right"/>
      <w:pPr>
        <w:ind w:left="4320" w:hanging="180"/>
      </w:pPr>
    </w:lvl>
    <w:lvl w:ilvl="6" w:tplc="24623920" w:tentative="1">
      <w:start w:val="1"/>
      <w:numFmt w:val="decimal"/>
      <w:lvlText w:val="%7."/>
      <w:lvlJc w:val="left"/>
      <w:pPr>
        <w:ind w:left="5040" w:hanging="360"/>
      </w:pPr>
    </w:lvl>
    <w:lvl w:ilvl="7" w:tplc="01821BCC" w:tentative="1">
      <w:start w:val="1"/>
      <w:numFmt w:val="lowerLetter"/>
      <w:lvlText w:val="%8."/>
      <w:lvlJc w:val="left"/>
      <w:pPr>
        <w:ind w:left="5760" w:hanging="360"/>
      </w:pPr>
    </w:lvl>
    <w:lvl w:ilvl="8" w:tplc="EA42A29C" w:tentative="1">
      <w:start w:val="1"/>
      <w:numFmt w:val="lowerRoman"/>
      <w:lvlText w:val="%9."/>
      <w:lvlJc w:val="right"/>
      <w:pPr>
        <w:ind w:left="6480" w:hanging="180"/>
      </w:pPr>
    </w:lvl>
  </w:abstractNum>
  <w:abstractNum w:abstractNumId="12" w15:restartNumberingAfterBreak="1">
    <w:nsid w:val="78231859"/>
    <w:multiLevelType w:val="hybridMultilevel"/>
    <w:tmpl w:val="A0AA05F2"/>
    <w:lvl w:ilvl="0" w:tplc="FC18DB0C">
      <w:start w:val="1"/>
      <w:numFmt w:val="decimal"/>
      <w:lvlText w:val="%1."/>
      <w:lvlJc w:val="left"/>
      <w:pPr>
        <w:ind w:left="720" w:hanging="360"/>
      </w:pPr>
    </w:lvl>
    <w:lvl w:ilvl="1" w:tplc="D8A4BE60" w:tentative="1">
      <w:start w:val="1"/>
      <w:numFmt w:val="lowerLetter"/>
      <w:lvlText w:val="%2."/>
      <w:lvlJc w:val="left"/>
      <w:pPr>
        <w:ind w:left="1440" w:hanging="360"/>
      </w:pPr>
    </w:lvl>
    <w:lvl w:ilvl="2" w:tplc="D9A2D302" w:tentative="1">
      <w:start w:val="1"/>
      <w:numFmt w:val="lowerRoman"/>
      <w:lvlText w:val="%3."/>
      <w:lvlJc w:val="right"/>
      <w:pPr>
        <w:ind w:left="2160" w:hanging="180"/>
      </w:pPr>
    </w:lvl>
    <w:lvl w:ilvl="3" w:tplc="980CB0C6" w:tentative="1">
      <w:start w:val="1"/>
      <w:numFmt w:val="decimal"/>
      <w:lvlText w:val="%4."/>
      <w:lvlJc w:val="left"/>
      <w:pPr>
        <w:ind w:left="2880" w:hanging="360"/>
      </w:pPr>
    </w:lvl>
    <w:lvl w:ilvl="4" w:tplc="4D7E5CA0" w:tentative="1">
      <w:start w:val="1"/>
      <w:numFmt w:val="lowerLetter"/>
      <w:lvlText w:val="%5."/>
      <w:lvlJc w:val="left"/>
      <w:pPr>
        <w:ind w:left="3600" w:hanging="360"/>
      </w:pPr>
    </w:lvl>
    <w:lvl w:ilvl="5" w:tplc="D6202DCC" w:tentative="1">
      <w:start w:val="1"/>
      <w:numFmt w:val="lowerRoman"/>
      <w:lvlText w:val="%6."/>
      <w:lvlJc w:val="right"/>
      <w:pPr>
        <w:ind w:left="4320" w:hanging="180"/>
      </w:pPr>
    </w:lvl>
    <w:lvl w:ilvl="6" w:tplc="371C98CC" w:tentative="1">
      <w:start w:val="1"/>
      <w:numFmt w:val="decimal"/>
      <w:lvlText w:val="%7."/>
      <w:lvlJc w:val="left"/>
      <w:pPr>
        <w:ind w:left="5040" w:hanging="360"/>
      </w:pPr>
    </w:lvl>
    <w:lvl w:ilvl="7" w:tplc="6EFAEBF6" w:tentative="1">
      <w:start w:val="1"/>
      <w:numFmt w:val="lowerLetter"/>
      <w:lvlText w:val="%8."/>
      <w:lvlJc w:val="left"/>
      <w:pPr>
        <w:ind w:left="5760" w:hanging="360"/>
      </w:pPr>
    </w:lvl>
    <w:lvl w:ilvl="8" w:tplc="EA00826A"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9C5"/>
    <w:rsid w:val="00006384"/>
    <w:rsid w:val="00030349"/>
    <w:rsid w:val="0003269A"/>
    <w:rsid w:val="00124173"/>
    <w:rsid w:val="001866A8"/>
    <w:rsid w:val="001869C5"/>
    <w:rsid w:val="001A529E"/>
    <w:rsid w:val="001B0A15"/>
    <w:rsid w:val="001C3E8B"/>
    <w:rsid w:val="001D79E4"/>
    <w:rsid w:val="00210008"/>
    <w:rsid w:val="00224FE6"/>
    <w:rsid w:val="002356BE"/>
    <w:rsid w:val="00265235"/>
    <w:rsid w:val="00275B9E"/>
    <w:rsid w:val="00291E19"/>
    <w:rsid w:val="002B3077"/>
    <w:rsid w:val="002D3BBF"/>
    <w:rsid w:val="002D7FAB"/>
    <w:rsid w:val="002E1474"/>
    <w:rsid w:val="00410DFC"/>
    <w:rsid w:val="00413C53"/>
    <w:rsid w:val="00435E2E"/>
    <w:rsid w:val="004B660D"/>
    <w:rsid w:val="00535564"/>
    <w:rsid w:val="0054223D"/>
    <w:rsid w:val="00663C3A"/>
    <w:rsid w:val="006B3428"/>
    <w:rsid w:val="006C1639"/>
    <w:rsid w:val="006E58F7"/>
    <w:rsid w:val="006F75D6"/>
    <w:rsid w:val="00720A7F"/>
    <w:rsid w:val="00722442"/>
    <w:rsid w:val="00755A8E"/>
    <w:rsid w:val="00783113"/>
    <w:rsid w:val="007A5215"/>
    <w:rsid w:val="007B3BA5"/>
    <w:rsid w:val="007B48EC"/>
    <w:rsid w:val="007E4D1F"/>
    <w:rsid w:val="00815277"/>
    <w:rsid w:val="00842EA7"/>
    <w:rsid w:val="00842FDA"/>
    <w:rsid w:val="00876C21"/>
    <w:rsid w:val="00886D7D"/>
    <w:rsid w:val="008B19A6"/>
    <w:rsid w:val="00954D5A"/>
    <w:rsid w:val="009B410C"/>
    <w:rsid w:val="009C7916"/>
    <w:rsid w:val="009E308D"/>
    <w:rsid w:val="00A03A13"/>
    <w:rsid w:val="00A12BE8"/>
    <w:rsid w:val="00A6637F"/>
    <w:rsid w:val="00AF77F9"/>
    <w:rsid w:val="00BD015F"/>
    <w:rsid w:val="00BF33FF"/>
    <w:rsid w:val="00C47F57"/>
    <w:rsid w:val="00C57DDA"/>
    <w:rsid w:val="00C72D9B"/>
    <w:rsid w:val="00C76BD6"/>
    <w:rsid w:val="00CF2416"/>
    <w:rsid w:val="00D21FA6"/>
    <w:rsid w:val="00D43BA3"/>
    <w:rsid w:val="00D55B4B"/>
    <w:rsid w:val="00D769E4"/>
    <w:rsid w:val="00D95323"/>
    <w:rsid w:val="00DD3458"/>
    <w:rsid w:val="00DF697B"/>
    <w:rsid w:val="00E16066"/>
    <w:rsid w:val="00E365CE"/>
    <w:rsid w:val="00EB4758"/>
    <w:rsid w:val="00F12457"/>
    <w:rsid w:val="00F4686F"/>
    <w:rsid w:val="00F60586"/>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BBACB"/>
  <w15:docId w15:val="{9C7BD1B8-0587-499B-8E8A-CFCB6049B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DFC"/>
    <w:pPr>
      <w:widowControl w:val="0"/>
      <w:spacing w:after="200" w:line="276" w:lineRule="auto"/>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rPr>
      <w:rFonts w:ascii="Calibri" w:hAnsi="Calibri"/>
      <w:sz w:val="22"/>
      <w:szCs w:val="22"/>
      <w:lang w:val="en-US" w:eastAsia="en-US"/>
    </w:r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rPr>
      <w:rFonts w:ascii="Calibri" w:hAnsi="Calibri"/>
      <w:sz w:val="22"/>
      <w:szCs w:val="22"/>
      <w:lang w:val="en-US" w:eastAsia="en-US"/>
    </w:r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rFonts w:ascii="Calibri" w:hAnsi="Calibri"/>
      <w:sz w:val="22"/>
      <w:szCs w:val="21"/>
      <w:lang w:eastAsia="en-US"/>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lang w:val="en-US" w:eastAsia="en-US"/>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ListParagraph">
    <w:name w:val="List Paragraph"/>
    <w:basedOn w:val="Normal"/>
    <w:uiPriority w:val="34"/>
    <w:qFormat/>
    <w:rsid w:val="00C57D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488760-C22C-400D-8CC2-200BA3948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2752</Words>
  <Characters>1570</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Ingus Tonnis</dc:creator>
  <cp:lastModifiedBy>Laimdota Adlere</cp:lastModifiedBy>
  <cp:revision>2</cp:revision>
  <cp:lastPrinted>2015-01-10T09:49:00Z</cp:lastPrinted>
  <dcterms:created xsi:type="dcterms:W3CDTF">2020-08-12T10:51:00Z</dcterms:created>
  <dcterms:modified xsi:type="dcterms:W3CDTF">2020-08-12T10:51:00Z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