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Vides Forums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teritoriālajā jūrā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nosaukums norāda, ka vēja parks tiek plānots teritoriālajā jūrā, kas ir 12 jūras jūdžu platumā, skaitot no bāzes līnijas. Taču likumprojekta pielikums un anotācijā un tās pielikumos sniegtā informācija, kas saistās ar jūras plānojumā noteikto E4 zonu, un attiecīgi ELWIND projekta ieplānoto attīstības teritoriju, attiecas gan uz teritoriālo jūru, gan ekskluzīvi ekonomisko zonu. Attiecīgi piedāvātais likuma nosaukums, kā arī likumā lietotais termins “teritoriālā jūra” nav korekts.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nosaukumu uz Latvijas jūras ūdeņiem un likuma 1.pantu papildināt ar terminu "Latvijas jūras ūdeņi - Latvijas Republikas iekšējie jūras ūdeņi, teritoriālās jūras un ekskluzīvās ekonomiskās zonas ūdeņi", kā arī likuma tekstā attiecīgi aizstāt "teritoriālo jūru" ar "Latvijas jūras ūdeņiem".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Kristīna Veidemane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