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30. maija noteikumos Nr. 295 "Noteikumi par transportlīdzekļu valsts tehnisko apskati un tehnisko kontroli uz ceļa"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minētās atļaujas derīguma termiņš iekļaujas Ceļu satiksmes likuma 16. pantā noteiktajā tehniskās apskates periodiskumā, skaitot no iepriekšējās tehniskās apskates veikšanas datuma. Šajā gadījumā transportlīdzekļu reģistrā izdara attiecīgu ierakstu, kurā datums, līdz kuram transportlīdzeklim atļauts piedalīties ceļu satiksmē, nepārsniedz Ceļu satiksmes likuma 16. pantā noteikto tehniskās apskates periodiskumu vai dalībvalstī izdotās atļaujas piedalīties ceļu satiksmē noteikto termiņu (transportlīdzekļu reģistrā nosaka tuvāko (īsāko) no tiem) un saskaņā ar Elektronisko dokumentu likumu elektroniski sagatavo tehniskās apskates protokolu, tajā norādot vismaz šo noteikumu 27.1., 27.2., 27.4., 27.5. un 27.8. apakšpunktā noteikto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plānotos grozījumus Ministru kabineta 2017. gada 30. maija noteikumu Nr. 295 "Noteikumi par transportlīdzekļu valsts tehnisko apskati un tehnisko kontroli uz ceļa" (turpmāk - noteikumi) 6.3. apakšpunktā un 33. punktā un nepieciešamības gadījumā tos precizēt vai sniegt skaidrojumus. Vēršam uzmanību, ka Eiropas Parlamenta un Padomes 2014. gada 3. aprīļa Direktīvas 2014/45/ES par mehānisko transportlīdzekļu un to piekabju periodiskajām tehniskajām apskatēm un par Direktīvas 2009/40/EK atcelšanu (turpmāk - Direktīva 2014/45) II pielikums un noteikumu 27. punkts jau nosaka minimālo informāciju, kas norādāma tehniskās apskates protokolā, taču plānoto grozījumu daļa "</w:t>
            </w:r>
            <w:r w:rsidR="00000000" w:rsidRPr="00000000" w:rsidDel="00000000">
              <w:rPr>
                <w:i w:val="1"/>
                <w:rtl w:val="0"/>
              </w:rPr>
              <w:t xml:space="preserve">tajā norādot vismaz šo noteikumu 27.1., 27.2., 27.4., 27.5. un 27.8.</w:t>
            </w:r>
            <w:r w:rsidR="00000000" w:rsidRPr="00000000" w:rsidDel="00000000">
              <w:rPr>
                <w:rtl w:val="0"/>
              </w:rPr>
              <w:t xml:space="preserve"> </w:t>
            </w:r>
            <w:r w:rsidR="00000000" w:rsidRPr="00000000" w:rsidDel="00000000">
              <w:rPr>
                <w:i w:val="1"/>
                <w:rtl w:val="0"/>
              </w:rPr>
              <w:t xml:space="preserve">apakšpunktā noteikto informāciju</w:t>
            </w:r>
            <w:r w:rsidR="00000000" w:rsidRPr="00000000" w:rsidDel="00000000">
              <w:rPr>
                <w:rtl w:val="0"/>
              </w:rPr>
              <w:t xml:space="preserve">" paredz sašaurināt atspoguļojamās informācijas tvērumu un neatbilst no Direktīvas 2014/45 II pielikuma izrietošajām prasībām un noteikumu 27. punktā jau noteiktajam tehniskās apskates protokola minimālajam saturam.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ir nozaudēts tehniskās apskates protokols, CSDD nodrošina tehniskās apskates protokola izraksta izsniegšanu elektroniskā formā, kas ir derīgs bez paraksta un kam ir tāds pats juridisks spēks kā oriģinālam.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Dokumentu juridiskā spēka likumā, Elektronisko dokumentu likumā, Ministru kabineta 2018. gada 4. septembra noteikumos Nr. 558 "Dokumentu izstrādāšanas un noformēšanas kārtība" un Ministru kabineta 2005. 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ir noteiktas prasības, kā noformē dokumenta oriģinālu, atvasinājumu (norakstu, izrakstu vai kopiju) un dublikātu, kas cita starpā paredz, ka attiecīgajam dokumentam jābūt attiecīgi parakstītam, izņemot iepriekš minētajos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 minētajos normatīvajos aktos minētā neizriet, ka dokumenta atvasinājums (izraksts) ir derīgs bez attiecīgā paraksta, un tam ir tāds pats juridisks spēks kā dokumenta oriģinālam.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 Ministru kabineta noteikumu projektā "Grozījumi Ministru kabineta 2017. gada 30. maija noteikumos Nr. 295 "Noteikumi par transportlīdzekļu valsts tehnisko apskati un tehnisko kontroli uz ceļa"" (turpmāk – projekts) paredzētajā noteikumu 6.3. apakšpunktā un 33. punkta ievaddaļā minētā izriet, ka tehniskās apskates protokolu sagatavo saskaņā ar Elektronisko dokumentu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speciālā likuma, nevis Ministru kabineta noteikumu tiesību normās var noteikt citādāku regulējumu, ja tam ir attiecīgs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noteikumu 34. punktā ietverto regulējumu, kā arī 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atbilstību Eiropas Savienības tiesību aktiem un no tiem izrietošajām saistībām un veikt nepieciešamos precizējumus un/vai sniegt skaidrojumus. Vēršam uzmanību, ka atbilstoši noteikumu anotācijai ar vairākām projektā grozījumiem pakļautajām vienībām iepriekš ir pārņemti vairāki Eiropas Savienības tiesību akti un to vienības, piemēram, Direktīvas 2014/45 9. panta 1. punkts (noteikumu 26.1. un 26.2. apakšpunkts) vai 10. panta 1. punkts (noteikumu 26. punkts). Attiecīgi lūdzam pārskatīt projektu un izvērtēt, vai iepriekš pārņemtās direktīvas normas joprojām ir attiecināmas, t.sk., ievērojot, ka Direktīva 2014/45 joprojām ir spēkā esoša un Latvijai ir jānodrošina no tās izrietošo saistību izpildi. Šādā gadījumā, iesakām papildināt anotācijas 5. sadaļu ar norādēm uz Eiropas Savienības tiesību normām un norādīt, ka līdz šim pārņemtās, no Eiropas Savienības tiesību normām  izrietošās prasības netiek mainītas un ietekmētas. Ja, veicot grozījumus, kāda no nacionālajām tiesību normām zaudē spēku, bet pārņemtā Eiropas Savienības tiesību norma joprojām ir spēkā esoša, lūdzam nodrošināt, ka nacionālās tiesību normas atcelšana neietekmē Eiropas Savienības tiesību normas pilnīgu pārņemšanu, kā arī skaidrot, kā tas tiek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Pirms atļaujas piedalīties ceļu satiksmē saņemšanas transportlīdzekļa uzrādītājs CSDD pakalpojumu samaksas vietā uzrāda transportlīdzekļa reģistrācijas apliecību, transportlīdzekļa vadītāja apliecību vai personu apliecinošu dokumentu un veic normatīvajos aktos par administratīvo sodu piemērošanu un citos normatīvajos aktos noteiktās darbības, bez kurām nav atļauta tehniskās apskates veikšana.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Personu apliecinošu dokumentu likuma 4. panta pirmajā daļā noteiktajam personu apliecinoši dokumenti ir personas apliecība un pase. Līdz ar to transportlīdzekļa vadītāja apliecība nav uzskatāma par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38. punktā ietverto regulējumu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izvērtēt arī noteikumu 17.1. apakšpunktā ietverto regulējumu un attiecīgi precizēt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24-TA-3022</w:t>
    </w:r>
    <w:r>
      <w:br/>
    </w:r>
    <w:r w:rsidR="00000000" w:rsidRPr="00000000" w:rsidDel="00000000">
      <w:rPr>
        <w:rtl w:val="0"/>
      </w:rPr>
      <w:t xml:space="preserve">Izdrukāts 14.12.2024.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24-TA-3022</w:t>
    </w:r>
    <w:r>
      <w:br/>
    </w:r>
    <w:r w:rsidR="00000000" w:rsidRPr="00000000" w:rsidDel="00000000">
      <w:rPr>
        <w:rtl w:val="0"/>
      </w:rPr>
      <w:t xml:space="preserve">Izdrukāts 14.12.2024.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Atzinumi_24-TA-3022.docx</dc:title>
</cp:coreProperties>
</file>

<file path=docProps/custom.xml><?xml version="1.0" encoding="utf-8"?>
<Properties xmlns="http://schemas.openxmlformats.org/officeDocument/2006/custom-properties" xmlns:vt="http://schemas.openxmlformats.org/officeDocument/2006/docPropsVTypes"/>
</file>