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“Ziņošanas sistēmas pilnveidošana par kuģu radītajiem atkritumiem Starptautiskajā kravu loģistikas un ostu informācijas sistēmā”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“Ziņošanas sistēmas pilnveidošana par kuģu radītajiem atkritumiem Starptautiskajā kravu loģistikas un ostu informācijas sistēmā”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16.2. apakšpunkts paredz, ka nozares ministrija apliecina projekta lietderību un resursu pieejamību projekta īstenošanai, īstenošanas uzraudzībai, kā arī projekta rezultātu uzturēšanai, pievienojot finansējuma saņēmēja sagatavotajam rīkojuma projektam šo noteikumu 5. pielikumā minēto apliecinājumu, un iesniedz rīkojuma projektu Ministru kabinetā. Saistībā ar minēto lūdzam izvērtēt un pievienot rīkojuma projektam nozares ministrijas apliecinājumu atbilstoši noteikumu Nr. 435 5. pielikumā ietvertajai veidlapai.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Satiksmes ministriju par atbildīgo par projekta īstenošanu un projekta pasē plānoto rezultātu (tostarp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noteikumos Nr. 435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norādīts, ja projekts netiek realizēts, sākot no 2024. gada 1. janvāra Eiropas Komisija pret Latviju uzsāks pārkāpuma procedūru par Eiropas Savienības tiesību aktos noteikto pienākumu neīstenošanu. Tāpat arī 5.4. sadaļas 1. tabulā norādīts uz Eiropas Parlamenta un Padomes 2019. gada 17. aprīļa Direktīvas (ES) 2019/883 par ostas atkritumu pieņemšanas iekārtām kuģu atkritumu nodošanai un ar ko groza Direktīvu 2010/65/ES un atceļ Direktīvu 2000/59/EK (turpmāk - direktīva Nr. 2019/883), pārņemšanu rīkojuma projektā. Saistībā ar minēto vēršam uzmanību, ka Ministru kabineta 2022. gada 22. marta noteikumu Nr.193 "Kuģu atkritumu pieņemšanas kārtība un kuģu atkritumu apsaimniekošanas plānu izstrādes kārtība" anotācijā norādīts, ka minētās direktīvas regulējums ir pilnībā pārņemts minētajos noteikumos un citos normatīvajos aktos (uz ko norādīts arī cituviet noteikumu projekta anotācijā). Attiecīgi, pamatojoties uz Ministru kabineta 2021. gada 7. septembra noteikumu Nr. 617 "Tiesību akta projekta sākotnējās ietekmes izvērtēšanas kārtība" 9.1. un 9.19. apakšpunktu, lūdzam salāgot rīkojuma projekta anotācijā ietverto informāciju un norādīt anotācijas 5.4. sadaļas 1. tabulā konkrētas direktīvas Nr. 2019/883 vienības, kuras paredzēts pārņemt rīkojuma projektā, vai alternatīvi lūdzam skaidrojumu par minētās direktīvas prasību pilnīgu pārņemšanu (t.i., ka direktīvas prasības ir pilnībā pārņemtas ar citiem normatīvajiem aktiem) ietvert vienīgi 5. sadaļas ailītē "Cita informācija", neskaidrojot to 5.1. sadaļā un 5.4. sadaļas 1. tabulā, kā arī precizēt anotācijas 1.3.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118 000 euro apmērā un noteikt Satiksmes ministriju par projekta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1. punktā svītrot vārdus "un noteikt Satiksmes ministriju par projekta finansējuma saņēmēju", ņemot vērā, ka no lēmuma projekta 2. punkta pēc būtības izriet tas, ka Satiksmes ministrija ir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16.11.2022.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16.11.2022.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Atzinumi_22-TA-3129.docx</dc:title>
</cp:coreProperties>
</file>

<file path=docProps/custom.xml><?xml version="1.0" encoding="utf-8"?>
<Properties xmlns="http://schemas.openxmlformats.org/officeDocument/2006/custom-properties" xmlns:vt="http://schemas.openxmlformats.org/officeDocument/2006/docPropsVTypes"/>
</file>