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projekta vadības un projekta īstenošanas personāla izmaksas, piesaistot projekta vadības personālu uz darba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projekta vadības </w:t>
            </w:r>
            <w:r w:rsidR="00000000" w:rsidRPr="00000000" w:rsidDel="00000000">
              <w:rPr>
                <w:u w:val="single"/>
                <w:rtl w:val="0"/>
              </w:rPr>
              <w:t xml:space="preserve">un īstenošanas</w:t>
            </w:r>
            <w:r w:rsidR="00000000" w:rsidRPr="00000000" w:rsidDel="00000000">
              <w:rPr>
                <w:rtl w:val="0"/>
              </w:rPr>
              <w:t xml:space="preserve"> personāla izmaksas attiecināmas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projekta īstenošanas personāla izmaksas, piesaistot projekta vadības un īstenošanas personālu uz darba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Sadarbības tīkla netiešās attiecināmās izmaksas: ārējo pakalpojumu izmaksas – juridiskie, grāmatvedības, projektu vadības, testēšanas un izstrādes, lietvedības un tulkošanas pakalpojumi, kurus sadarbības tīkls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27.2. apakšpunktā norādīto informāciju svītrot, savukārt detalizāciju, kādas izmaksas sedzamas no netiešajām izmaksām, norādīt anotācijā. Secīgi lūdzam anotācijā svītrot atsauci uz MK noteikumu projekta 27.2.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minētajām projekta vadības un projekta īstenošanas personāla izmaksām tiek piemērota atbildīgās iestādes izstrādā vienkāršoto izmaksu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vārdu "izstrādā" loģiskā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27.1.1. apakšpunktā minētajām projekta vadības un projekta īstenošanas personāla izmaksām tiek piemērota atbildīgās iestādes </w:t>
            </w:r>
            <w:r w:rsidR="00000000" w:rsidRPr="00000000" w:rsidDel="00000000">
              <w:rPr>
                <w:u w:val="single"/>
                <w:rtl w:val="0"/>
              </w:rPr>
              <w:t xml:space="preserve">izstrādātā</w:t>
            </w:r>
            <w:r w:rsidR="00000000" w:rsidRPr="00000000" w:rsidDel="00000000">
              <w:rPr>
                <w:rtl w:val="0"/>
              </w:rPr>
              <w:t xml:space="preserve"> vienkāršoto izmaksu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Pasākuma ietvaros pēc projekta īstenošanas atbildīgā iestāde, izmantojot Centrālās statistikas pārvaldes datus, apkopo informāciju par šādiem RIS3 rādītājiem katrā no RIS3 jomām pa gala labuma guvēju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pārliecināties, ka EM būs iespēja no CSP saņemt datus  par pētniecības un attīstības izdevumu apjoma publiskā finansējuma un privātā finansējuma daļu konkrētu uzņēmumu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EM uzmanību, ka šajā punktā minētā pieeja neatbilst kopējai pieejai darbam ar RIS3 monitoringu, kas saskaņota starp EM, IZM, CFLA un VI un nenodrošinās ikgadēju RIS3 monitoringa rādītāju uzkrāšanu, ne to uzkrāšanu KPVIS.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šo jautājumu pārrunāt kopīgā sanāksmē, pieaicinot arī IZM un CFLA kolēģus.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05.09.2024.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05.09.2024.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