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“V1136” Bēnes pagastā, Dobeles novadā, nodošanu Dobeles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(Dobeles novada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informācijas sistēmas teksta datu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(VSIA "Latvijas Valsts ceļi"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(Iekšlietu ministrijas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42.panta pirmo daļu, 43.pantu</w:t>
            </w:r>
            <w:r w:rsidR="00000000" w:rsidRPr="00000000" w:rsidDel="00000000">
              <w:rPr>
                <w:rtl w:val="0"/>
              </w:rPr>
              <w:t xml:space="preserve"> un </w:t>
            </w:r>
            <w:r w:rsidR="00000000" w:rsidRPr="00000000" w:rsidDel="00000000">
              <w:rPr>
                <w:rtl w:val="0"/>
              </w:rPr>
              <w:t xml:space="preserve">likuma "Par autoceļiem"</w:t>
            </w:r>
            <w:r w:rsidR="00000000" w:rsidRPr="00000000" w:rsidDel="00000000">
              <w:rPr>
                <w:rtl w:val="0"/>
              </w:rPr>
              <w:t xml:space="preserve"> ​​​​​​​</w:t>
            </w:r>
            <w:r w:rsidR="00000000" w:rsidRPr="00000000" w:rsidDel="00000000">
              <w:rPr>
                <w:rtl w:val="0"/>
              </w:rPr>
              <w:t xml:space="preserve">4.panta pirmo daļu</w:t>
            </w:r>
            <w:r w:rsidR="00000000" w:rsidRPr="00000000" w:rsidDel="00000000">
              <w:rPr>
                <w:rtl w:val="0"/>
              </w:rPr>
              <w:t xml:space="preserve"> ​​​​​​atļaut Satiksmes ministrijai nodot bez atlīdzības Dobeles novada pašvaldības īpašumā valstij piederošo nekustamo īpašumu “V1136” (nekustamā īpašuma kadastra Nr.4650 002 0101) – zemes vienību (zemes vienības kadastra apzīmējums 4650 002 0101) 3,94 ha platībā un uz tās izbūvēto komplekso inženierbūvi – “Autoceļš V1136 km 0,000-2,096” (būves kadastra apzīmējums 4650 002 0101 001), kas ir valsts vietējais autoceļš V1136 “Pievedceļš Garā kalna karjeram” - Bēnes pagastā,  Dobeles novadā (turpmāk – nekustamais īpašums), lai saskaņā ar </w:t>
            </w:r>
            <w:r w:rsidR="00000000" w:rsidRPr="00000000" w:rsidDel="00000000">
              <w:rPr>
                <w:rtl w:val="0"/>
              </w:rPr>
              <w:t xml:space="preserve">likuma "Par pašvaldībām"</w:t>
            </w:r>
            <w:r w:rsidR="00000000" w:rsidRPr="00000000" w:rsidDel="00000000">
              <w:rPr>
                <w:rtl w:val="0"/>
              </w:rPr>
              <w:t xml:space="preserve"> </w:t>
            </w:r>
            <w:r w:rsidR="00000000" w:rsidRPr="00000000" w:rsidDel="00000000">
              <w:rPr>
                <w:rtl w:val="0"/>
              </w:rPr>
              <w:t xml:space="preserve">15.panta pirmo daļu</w:t>
            </w:r>
            <w:r w:rsidR="00000000" w:rsidRPr="00000000" w:rsidDel="00000000">
              <w:rPr>
                <w:rtl w:val="0"/>
              </w:rPr>
              <w:t xml:space="preserve"> to izmantotu pašvaldības autonomās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aizstāt atsauci uz likumu "Par pašvaldībām" ar attiecīgo Pašvaldību likuma (stājās spēkā 2023.gada 1.janvārī)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aizstāt atsauci uz likumu "Par pašvaldībām" ar attiecīgo Pašvaldību likuma (stājās spēkā 2023.gada 1.janvārī)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minēts, ka pašvaldība ar saistošajiem noteikumiem var paredzēt, ka par transportlīdzekļa novietošanu uz pašvaldības autoceļa vai ielas stāvēšanai drīkst iekasēt maksu, vēršam uzmanību, ka maksas autostāvvietas operatora darbība ir saimnieciskā darbība un attiecībā uz saimniecisko darbību jāveic izvērtējums komercdarbības atbalsta kontroles kontekstā un kontekstā ar Publiskas personas mantas atsavināšanas likuma normās noteikto. Tāpēc atkārtoti lūdzam skaidrot, kā tas, ka pašvaldība (operators) plāno veikt saimniecisko darbību nododamajā nekustamajā īpašumā, atbilst 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daļai, ka publiskas personas nekustamo īpašumu ir tiesības izmantot tikai papildinošu saimniecisku darbību veikšanai un tikai tiktāl, ciktāl šī saimnieciskā darbība ir nepieciešama un saistīta ar funkcijas vai deleģēta pārvaldes uzdevuma veikšanu. Skaidrojam arī, ka papildinošas saimnieciskās darbības apjomam ir jābūt ierobežotam attiecībā pret infrastruktūras jaudu, proti, tā ir papildinoša arī tikai tad, ja šai darbībai ik gadu atvēlētā jauda nepārsniedz 20% no infrastruktūras kopējās gada jaudas (platības vai laika izteiksmē) (lūdzam skatīt materiālu “Skaidrojošs materiāls par papildinošu saimniecisku darbību”: https://www.fm.gov.lv/lv/media/504/download).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22-TA-3492</w:t>
    </w:r>
    <w:r>
      <w:br/>
    </w:r>
    <w:r w:rsidR="00000000" w:rsidRPr="00000000" w:rsidDel="00000000">
      <w:rPr>
        <w:rtl w:val="0"/>
      </w:rPr>
      <w:t xml:space="preserve">Izdrukāts 03.01.2023. 08.47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22-TA-3492</w:t>
    </w:r>
    <w:r>
      <w:br/>
    </w:r>
    <w:r w:rsidR="00000000" w:rsidRPr="00000000" w:rsidDel="00000000">
      <w:rPr>
        <w:rtl w:val="0"/>
      </w:rPr>
      <w:t xml:space="preserve">Izdrukāts 03.01.2023. 08.47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Atzinumi_22-TA-3492.docx</dc:title>
</cp:coreProperties>
</file>

<file path=docProps/custom.xml><?xml version="1.0" encoding="utf-8"?>
<Properties xmlns="http://schemas.openxmlformats.org/officeDocument/2006/custom-properties" xmlns:vt="http://schemas.openxmlformats.org/officeDocument/2006/docPropsVTypes"/>
</file>