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22-TA-2142: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"Par ieslodzīto konvojēšanas funkcijas pārdales īstenošanas plānu"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 konceptuālajam ziņojumam "Par ieslodzīto konvojēšanas funkcijas pārdales īstenošanas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 konceptuālajam ziņojumam "Par ieslodzīto konvojēšanas funkcijas pārdales īstenošanas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 pielikums konceptuālajam ziņojumam "Par ieslodzīto konvojēšanas funkcijas pārdales īstenošanas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 pielikums konceptuālajam ziņojumam "Par ieslodzīto konvojēšanas funkcijas pārdales īstenošanas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 pielikums konceptuālajam ziņojumam "Par ieslodzīto konvojēšanas funkcijas pārdales īstenošanas plānu")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ieslodzīto konvojēšanu no ieslodzījuma vietas uz tiesu, ja procesa virzītājs ir tiesa vai prokuratūra (Rīkojuma Nr. 248 4.2.1.apakšpunkts);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248 4.2.1.apakšpunkts paredz ieslodzīto konvojēšanu no ieslodzījuma vietas uz tiesu </w:t>
            </w:r>
            <w:r w:rsidR="00000000" w:rsidRPr="00000000" w:rsidDel="00000000">
              <w:rPr>
                <w:u w:val="single"/>
                <w:rtl w:val="0"/>
              </w:rPr>
              <w:t xml:space="preserve">un no tās un apsardzi tiesas procesa laikā</w:t>
            </w:r>
            <w:r w:rsidR="00000000" w:rsidRPr="00000000" w:rsidDel="00000000">
              <w:rPr>
                <w:rtl w:val="0"/>
              </w:rPr>
              <w:t xml:space="preserve">,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rīkojuma  3.1.2.apakšpunktā ir mainīta 4.2.1. apakšpunkta redakcija, svītrojot no tā vārdus "un no tās un apsardzi tiesas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konceptuālā ziņojuma teksta redakcijā  ir ietverta pareiza (pilna) Rīkojuma 248 4.2.1.apakšpunkta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 punktā paredzēto uzdevumu nodrošināšanai Iekšlietu ministrijai un Tieslietu ministrijai 2024. gada budžeta sagatavošanas procesā iesniegt Finanšu ministrijā priekšlikumus līdzekļu pārdalei no Iekšlietu ministrijas budžeta apakšprogrammas 06.01.00 "Valsts policija" uz Tieslietu ministrijas budžeta apakšprogrammu 04.01.00 "Ieslodzījuma vietas" 2024. gadā – ne mazāk kā 77 731 euro, 2025. un 2026. gados – ne mazāk kā 188 366 euro katru gadu un sākot ar 2027. gadu un turpmāk katru gadu – ne mazāk kā 319 551 euro. Pārdalāmo summu precizēt atbilstoši Iekšlietu ministrijai papildus piešķirtajiem līdzekļiem darbinieku ar speciālajām dienesta pakāpēm atlīdzības palielināšanai.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 punktā vārdus “darbinieku ar speciālajām dienesta pakāpēm” ar vārdiem “amatpersonu ar speciālajām dienesta pakāpēm”.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šā rīkojuma 4.punktā minēto līdzekļu pārdali no Iekšlietu ministrijas budžeta apakšprogrammas 06.01.00 "Valsts policija" uz Tieslietu ministrijas budžeta apakšprogrammu 04.01.00 "Ieslodzījuma vietas" laika posmā no 2024. gada līdz 2026. gadam Ieslodzījuma vietu pārvaldei no Valsts policijas pārdalīt 11 amata vietas, bet sākot ar 2027. gadu – 19 amata vietas. Savukārt Ieslodzījuma vietu pārvaldei nepieciešamo papildu 31 amata vietu nodrošināt, nepalielinot kopējo amata vietu skaitu resorā.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6.punkta redakciju, lai nepārprotami būtu saprotams, kad un cik amata vietas plānots pārdalīt no Valsts policijas Ieslodzījuma vietu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6.punkta pirmo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veikta šā rīkojuma 4.punktā minētā finansējuma pārdale, atbalstīt 19 amata vietu pārdali (no tām 11 amata vietu pārdale no 2024. gada 1. jūlija un papildus vēl 8 amata vietu pārdale no 2027. gada 1. janvāra) no Iekšlietu ministrijas budžeta apakšprogrammas 06.01.00 "Valsts policija" uz Tieslietu ministrijas budžeta apakšprogrammu 04.01.00 "Ieslodzījuma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22-TA-2142</w:t>
    </w:r>
    <w:r>
      <w:br/>
    </w:r>
    <w:r w:rsidR="00000000" w:rsidRPr="00000000" w:rsidDel="00000000">
      <w:rPr>
        <w:rtl w:val="0"/>
      </w:rPr>
      <w:t xml:space="preserve">Izdrukāts 27.12.2022.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22-TA-2142</w:t>
    </w:r>
    <w:r>
      <w:br/>
    </w:r>
    <w:r w:rsidR="00000000" w:rsidRPr="00000000" w:rsidDel="00000000">
      <w:rPr>
        <w:rtl w:val="0"/>
      </w:rPr>
      <w:t xml:space="preserve">Izdrukāts 27.12.2022.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Atzinumi_22-TA-2142.docx</dc:title>
</cp:coreProperties>
</file>

<file path=docProps/custom.xml><?xml version="1.0" encoding="utf-8"?>
<Properties xmlns="http://schemas.openxmlformats.org/officeDocument/2006/custom-properties" xmlns:vt="http://schemas.openxmlformats.org/officeDocument/2006/docPropsVTypes"/>
</file>