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Bauskas novada pašvaldībai piederošā nekustamā īpašuma “Ozoliņi 1”, Brunavas pagastā, Bauskas novadā, daļas pārņemšanu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domes sēdes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uz zemes vienībām ar kadastra apzīmējumiem 4046 018 0049 un 4046 018 0050, kas nepieciešamas </w:t>
            </w:r>
            <w:r w:rsidR="00000000" w:rsidRPr="00000000" w:rsidDel="00000000">
              <w:rPr>
                <w:i w:val="1"/>
                <w:rtl w:val="0"/>
              </w:rPr>
              <w:t xml:space="preserve">Rail Baltica</w:t>
            </w:r>
            <w:r w:rsidR="00000000" w:rsidRPr="00000000" w:rsidDel="00000000">
              <w:rPr>
                <w:rtl w:val="0"/>
              </w:rPr>
              <w:t xml:space="preserve"> projekta realizācijai, atrodas būve - dzirnavas (būves kadastra apzīmējums 4046 018 0024 001) (turpmāk - Dzirnavas). Atbilstoši anotācijā norādītajam, Bauskas novada pašvaldība sniegusi viedokli , ka ņemot vērā, ka Dzirnavām nav pieejama nekāda veida īpašumtiesību vai būvniecības dokumentācija, būve - Dzirnavas ir nelikumīga būve un nepieciešamības gadījumā uzskatāma par nojaucamu. Ņemot vērā minēto, Dzirnavu nojaukšana tiks veikta </w:t>
            </w:r>
            <w:r w:rsidR="00000000" w:rsidRPr="00000000" w:rsidDel="00000000">
              <w:rPr>
                <w:i w:val="1"/>
                <w:rtl w:val="0"/>
              </w:rPr>
              <w:t xml:space="preserve">Rail Baltica</w:t>
            </w:r>
            <w:r w:rsidR="00000000" w:rsidRPr="00000000" w:rsidDel="00000000">
              <w:rPr>
                <w:rtl w:val="0"/>
              </w:rPr>
              <w:t xml:space="preserve"> projekta ietvaros, ievērojot būvniecības procesu reglamentējošos normatīvos aktus.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skaidrot anotācijā, vai nepastāv iespēja, ka kāda cita persona (nevis pašvaldība vai valsts) varētu tiesvedības ceļā panākt īpašuma tiesību atzīšanu uz Dzirnavām.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administratīvo tiesu praksē paustas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dokumentācijas nepilnība vai kādu dokumentu iztrūkums (piemēram, par būvju nodošanu - pieņemšanu ekspluatācijā) nav pamats lemt par būves nojaukšanu. Pēc vairākiem gadiem pastāv liela iespējamība, ka celtniecības dokumentācija nav saglabājusies vispār, vai saglabājusies nepilnā apmērā (Administratīvās rajona tiesas 04.03.2011. spriedums lietā Nr.A421006909, 13. punkts, kā arī Administratīvās apgabaltiesas 15.05.2012.spriedums tajā paša lietā Nr.A421006909);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 būvniecība savulaik veikta atbilstoši normatīvajiem aktiem, tad tā nevar būt patvaļīga tikai tāpēc, ka vēlāk zeme zem būves izrādījusies piederoša pašvaldībai vai nonākusi pašvaldības īpašumā. Lai atzītu, ka būvniecība veikta patvaļīgi, pašvaldībai ir jāpārbauda apstākļi, kādos būve tapusi</w:t>
            </w:r>
            <w:r w:rsidR="00000000" w:rsidRPr="00000000" w:rsidDel="00000000">
              <w:rPr>
                <w:rtl w:val="0"/>
              </w:rPr>
              <w:t xml:space="preserve"> (Senāta 14.01.2015.rīcības sēdes lēmuma lietā Nr. SKA‑402/2015 (A420368912) 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23-TA-1816</w:t>
    </w:r>
    <w:r>
      <w:br/>
    </w:r>
    <w:r w:rsidR="00000000" w:rsidRPr="00000000" w:rsidDel="00000000">
      <w:rPr>
        <w:rtl w:val="0"/>
      </w:rPr>
      <w:t xml:space="preserve">Izdrukāts 02.08.2023.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23-TA-1816</w:t>
    </w:r>
    <w:r>
      <w:br/>
    </w:r>
    <w:r w:rsidR="00000000" w:rsidRPr="00000000" w:rsidDel="00000000">
      <w:rPr>
        <w:rtl w:val="0"/>
      </w:rPr>
      <w:t xml:space="preserve">Izdrukāts 02.08.2023.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Atzinumi_23-TA-1816.docx</dc:title>
</cp:coreProperties>
</file>

<file path=docProps/custom.xml><?xml version="1.0" encoding="utf-8"?>
<Properties xmlns="http://schemas.openxmlformats.org/officeDocument/2006/custom-properties" xmlns:vt="http://schemas.openxmlformats.org/officeDocument/2006/docPropsVTypes"/>
</file>