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augsnes kartēšanas, zemes kvalitātes vērtēšanas un iegūtās informācijas uzturēšanas un aktualizēšanas kārtību un Augsnes informācijas sistēmas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Pašvaldības līdz kalendārā gada 15. aprīlim apziņo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administratīvo teritoriju vai novadu teritoriālo vienību lauksaimniecībā izmantojamās zemes īpašniekus, kurus nav iespējams apziņot caur Lauku atbalsta dienesta elektronisko pieteikšanās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Oficiālais izdevums “Latvijas Vēstnesis”  ir Latvijas Republikas oficiālais izdevums, oficiālā publikācija ir publiski ticama un saistoša. Neviens nevar aizbildināties ar oficiālajā izdevumā publicēto tiesību aktu vai oficiālo paziņojumu nezināšanu (Oficiālo publikāciju un tiesiskās informācijas likums,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nav izprotama vēlme uzlikt pašvaldībām papildus pienākumu apziņot zemju īpašniekus par jau oficiālu publicētu informāciju. Pašvaldību rīcībā nav arī informācijas par Lauku atbalsta dienesta elektroniskās pieteikšanās sistēmas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apziņošanas pienākums rada pašvaldībām papildus budžeta un administratīvo slogu, piedevām apziņošana vēl jāveic ļoti mazā laika intervālā, kas rada papildus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Zemes vienības īpašnieks, tiesiskais valdītājs vai pašvaldība maksā par augsnes kartēšanu saskaņā ar normatīvajiem aktiem par dienesta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6. jūlija Ministru kabineta noteikumu Nr.465 "Noteikumi par degradēto teritoriju un augsnes degradācijas novērtēšanu, degradācijas kritērijiem" (turpmāk tekstā - Ministru kabineta noteikumi Nr.465) 5. punktu noteikts, ka degradētās teritorijas attiecīgajā administratīvajā teritorijā konstatē un novērtē pašvaldība, savukārt ar 8. punkts paredz, ka pašvaldība, konstatējot iespējamu augsnes degradāciju, informē par to institūciju - kura veic augšņu kartēšanu un zemes kvalitatīvo vērtēšanu, un lūdz attiecīgajā administratīvajā teritorijā novērtēt augsni. No iepriekš minētā izriet, ka pašvaldībai ir pienākums pasūtīt augsnes novērtēšanu teritorijās kurās konstatēta iespējama augsnes degradācija, līdz ar to lai izpildītu augstāk minētajos Ministru kabineta noteikumos Nr.465 noteiktās prasības pašvaldībai šis punkts, šādā redakcijā, radīs papildus izdevumus, kuri būs jāparedz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īpašnieks, tiesiskais valdītājs vai pašvaldība, izņemot gadījumus kuros pašvaldība ir lūgusi attiecīgajā administratīvajā teritorijā novērtēt augsni teritorijā kurā vērtēšana tiek veikta atbilstoši cita normatīvā akta prasībām, maksā par augsnes kartēšanu saskaņā ar normatīvajiem aktiem par dienesta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Aispure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Dienests līdz kalendārā gada 31. martam Valsts vienotajā ģeotelpiskās informācijas portālā publicē sekojošas tematiskās kartes, iekļaujot tajās visas līdz iepriekšējā kalendārā gada 31. decembrim kartētās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Tematiskajās kartēs ir jānodrošina Nekustamā īpašuma valsts kadastra reģistra Kadastra kartes zemes vienību aktuālo robežu attēlojums, savietojot šos datu slāņus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līdz kalendārā gada 31. martam Valsts vienotajā ģeotelpiskās informācijas portālā publicē sekojošas tematiskās kartes, iekļaujot tajās visas līdz iepriekšējā kalendārā gada 31. decembrim kartētās teritorijas </w:t>
            </w:r>
            <w:r w:rsidR="00000000" w:rsidRPr="00000000" w:rsidDel="00000000">
              <w:rPr>
                <w:b w:val="1"/>
                <w:u w:val="single"/>
                <w:rtl w:val="0"/>
              </w:rPr>
              <w:t xml:space="preserve">un nodrošinot informācijas attēlošanu kopā ar zemes vienību aktuālajām robežām, atbilstoši Nekustamā īpašuma valsts kadastra reģistra datiem, kā arī nodrošina mašīnlasāmu karšu datu automatizētu nodošanu Nekustamā īpašuma valsts kadastra reģistram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Augsnes informācijas sistēmā uztur šādu informāciju par tematiskajām kartēm: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informācijas sistēmā ir jānodoršina sasaiste ar aktuālajām zemes vieību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informācijas sistēmā uztur šādu informāciju par tematiskajām kartēm </w:t>
            </w:r>
            <w:r w:rsidR="00000000" w:rsidRPr="00000000" w:rsidDel="00000000">
              <w:rPr>
                <w:b w:val="1"/>
                <w:u w:val="single"/>
                <w:rtl w:val="0"/>
              </w:rPr>
              <w:t xml:space="preserve">kopā ar aktuālajām Nekustamā īpašuma valsts kadastra reģistra zemes vienību robežām</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06.12.2024.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24-TA-2620</w:t>
    </w:r>
    <w:r>
      <w:br/>
    </w:r>
    <w:r w:rsidR="00000000" w:rsidRPr="00000000" w:rsidDel="00000000">
      <w:rPr>
        <w:rtl w:val="0"/>
      </w:rPr>
      <w:t xml:space="preserve">Izdrukāts 06.12.2024.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Atzinumi_24-TA-2620.docx</dc:title>
</cp:coreProperties>
</file>

<file path=docProps/custom.xml><?xml version="1.0" encoding="utf-8"?>
<Properties xmlns="http://schemas.openxmlformats.org/officeDocument/2006/custom-properties" xmlns:vt="http://schemas.openxmlformats.org/officeDocument/2006/docPropsVTypes"/>
</file>