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24-TA-1845: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Līgumu par valstu darbības principiem kosmosa, tostarp Mēness un citu debess ķermeņu, izpētē un izmantošanā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24-TA-1845</w:t>
    </w:r>
    <w:r>
      <w:br/>
    </w:r>
    <w:r w:rsidR="00000000" w:rsidRPr="00000000" w:rsidDel="00000000">
      <w:rPr>
        <w:rtl w:val="0"/>
      </w:rPr>
      <w:t xml:space="preserve">Izdrukāts 18.10.2024.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24-TA-1845</w:t>
    </w:r>
    <w:r>
      <w:br/>
    </w:r>
    <w:r w:rsidR="00000000" w:rsidRPr="00000000" w:rsidDel="00000000">
      <w:rPr>
        <w:rtl w:val="0"/>
      </w:rPr>
      <w:t xml:space="preserve">Izdrukāts 18.10.2024.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