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Nozvejoto zivju izkraušanas kontroles un zivju tirdzniecības un transporta objektu, noliktavu un ražošanas telpu pārbaudes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pieejamo informāciju zivju pircēja reģistrācijas pretendentam ir nodokļu, nodevu vai citu obligāto maksājumu parāds valsts budžetā, ja vien pretendents un Valsts ieņēmumu dienests nav vienojušies par nodokļu (nodevu) samaksas termiņa pagarinājumu vai atlikšanu.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 panta pirmās daļas 8. punktā noteikts, ka Nodokļu administrācijas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 panta pirmo, 1.3 un 1.7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 panta pirmās daļas 1. punktā un trešajā daļā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kādā veidā 19.3. apakšpunktā minētā informācija tiek iegūta no Valsts ieņēmumu dienesta, jo Valsts ieņēmumu dienesta administrēto nodokļu (nodevu) parādnieku datubāzē publiski pieejama informācija ir par nodokļu un nodevu parādiem, kas pārsniedz 150 </w:t>
            </w:r>
            <w:r w:rsidR="00000000" w:rsidRPr="00000000" w:rsidDel="00000000">
              <w:rPr>
                <w:i w:val="1"/>
                <w:rtl w:val="0"/>
              </w:rPr>
              <w:t xml:space="preserve">euro</w:t>
            </w:r>
            <w:r w:rsidR="00000000" w:rsidRPr="00000000" w:rsidDel="00000000">
              <w:rPr>
                <w:rtl w:val="0"/>
              </w:rPr>
              <w:t xml:space="preserve">. Vēršam  uzmanību, ja termiņa pagarinājums vai maksājumi ir sadalīti vai noslēgta vienošanās, tad nodokļu maksātājs netiek norādīts kā parādnieks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valsts, uz kuru eksportē Latvijā iepriekš ievestus jūras produktus, kas netika tālāk laisti tirgū Latvijā, pieprasa apstiprinājumu, ka ar jūras produktiem Latvijā nav īstenotas nekādas citas darbības kā vien izkraušana, atkārtota iekraušana vai tikai tāda veida darbība, kas paredzēta, lai saglabātu tos labā un derīgā stāvoklī, un tie tika uzglabāti muitas zonas noliktavā: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39.punktā vārdu “zonas” aiz vārda “muitas”, jo saskaņā ar lietoto terminoloģiju muitas normatīvajos aktos ir muitas noliktavas. Attiecīgi labot arī anotāciju 10.lapas c) punktā, svītrojot minēto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Paspārne (VID)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Pārtikas un veterinārais dienests pārbauda dokumentu datus, kā arī, ja nepieciešams, muitas zonas noliktavu un apstiprina, ka ar jūras produktiem Latvijā nav īstenotas nekādas citas darbības kā vien izkraušana, atkārtota iekraušana vai tikai tāda darbība, kas paredzēta, lai saglabātu tos labā un derīgā stāvoklī.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39.2.punktā vārdu “zonas” aiz vārda “muitas”, jo saskaņā ar lietoto terminoloģiju muitas normatīvajos aktos ir muitas noliktavas. Attiecīgi labot arī anotāciju 10.lapas c) punktā, svītrojot minēto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Paspārne (VID)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ieņēmumu dienests robežšķērsošanas vietās un muitas iestādēs iekšzemē Elektroniskajā muitas datu apstrādes sistēmā pārliecinās, vai muitas deklarācijai ir pievienots Valsts vides dienesta saskaņā ar šo noteikumu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43.2.</w:t>
            </w:r>
            <w:r w:rsidR="00000000" w:rsidRPr="00000000" w:rsidDel="00000000">
              <w:rPr>
                <w:rtl w:val="0"/>
              </w:rPr>
              <w:t xml:space="preserve"> apakšpunkta prasībām apstiprināts dokuments, pārbaudot tajā norādīto datu atbilstību citiem kravas pavaddokumentiem.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44.punktā svītrot vārdus “robežšķērsošanas vietās un muitas iestādēs iekšzemē”, jo Elektroniskajā muitas datu apstrādes sistēmā dokumenti tiek pievienoti elektroniski. Attiecīgi labot arī anotāciju 11.lapā d) punktā svītrojot minētos 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Paspārne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25-TA-2770</w:t>
    </w:r>
    <w:r>
      <w:br/>
    </w:r>
    <w:r w:rsidR="00000000" w:rsidRPr="00000000" w:rsidDel="00000000">
      <w:rPr>
        <w:rtl w:val="0"/>
      </w:rPr>
      <w:t xml:space="preserve">Izdrukāts 21.04.2026.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25-TA-2770</w:t>
    </w:r>
    <w:r>
      <w:br/>
    </w:r>
    <w:r w:rsidR="00000000" w:rsidRPr="00000000" w:rsidDel="00000000">
      <w:rPr>
        <w:rtl w:val="0"/>
      </w:rPr>
      <w:t xml:space="preserve">Izdrukāts 21.04.2026.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Atzinumi_25-TA-2770.docx</dc:title>
</cp:coreProperties>
</file>

<file path=docProps/custom.xml><?xml version="1.0" encoding="utf-8"?>
<Properties xmlns="http://schemas.openxmlformats.org/officeDocument/2006/custom-properties" xmlns:vt="http://schemas.openxmlformats.org/officeDocument/2006/docPropsVTypes"/>
</file>