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24-TA-2387: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21. jūnija noteikumos Nr. 384 "Meža inventarizācijas un Meža valsts reģistra informācijas aprites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Ornitoloģijas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Trūkst izvērtējuma par iespējām iegūt un izmantot tālizpētes datus, lai nodrošinātu līdzšinējo MVR datu precizitāti nogabalu līmenī un šādu datu ieguves un apstrādes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Trūkst izvērtējuma par valsts budžeta izmaksām, lai nodrošinātu līdzšinējo MVR datu precizitāti nogabalu līmenī, balstoties uz tālizpētes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Valsts meža dienests iestādes tīmekļvietnē www.vmd.gov.lv publicē meža inventarizācijas datu sagatavošanas nosacījumus (klasifikatorus, struktūras, formātus), eksportējamo datņu struktūru un ar Zemkopības ministriju saskaņotu kārtību un algoritmus mežaudzes sekundāro parametru aprēķināšanai un ikgadējai aktualizācijai. Meža inventarizācijas datu aktualizācijai var izmantot tālizpētes datu ieguves tehnoloģijas.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anotācijā sniegtā skaidrojuma saprotams, ka ar šo punktu paredzēts vismaz daļēji atteikties no atkārtotas meža inventarizācijas veikšanas. Taču trūkst izvērtējuma par to, vai tālizpētes datu iegūšana līdzšinējā vai labākā precizitātē nogabalu līmenī tiešām ir daudz lētāka. Kamēr šāds izvērtējums nav veikts, saglabājama esošā redakcija.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Šo noteikumu </w:t>
            </w:r>
            <w:r w:rsidR="00000000" w:rsidRPr="00000000" w:rsidDel="00000000">
              <w:rPr>
                <w:rtl w:val="0"/>
              </w:rPr>
              <w:t xml:space="preserve">53.1. </w:t>
            </w:r>
            <w:r w:rsidR="00000000" w:rsidRPr="00000000" w:rsidDel="00000000">
              <w:rPr>
                <w:rtl w:val="0"/>
              </w:rPr>
              <w:t xml:space="preserve">apakšpunktā</w:t>
            </w:r>
            <w:r w:rsidR="00000000" w:rsidRPr="00000000" w:rsidDel="00000000">
              <w:rPr>
                <w:rtl w:val="0"/>
              </w:rPr>
              <w:t xml:space="preserve"> minēto pārskatu, ja ar koku ciršanu mežaudzes šķērslaukums samazinās zem kritiskā šķērslaukuma, kā arī šo noteikumu </w:t>
            </w:r>
            <w:r w:rsidR="00000000" w:rsidRPr="00000000" w:rsidDel="00000000">
              <w:rPr>
                <w:rtl w:val="0"/>
              </w:rPr>
              <w:t xml:space="preserve">57.</w:t>
            </w:r>
            <w:r w:rsidR="00000000" w:rsidRPr="00000000" w:rsidDel="00000000">
              <w:rPr>
                <w:rtl w:val="0"/>
              </w:rPr>
              <w:t xml:space="preserve"> un </w:t>
            </w:r>
            <w:r w:rsidR="00000000" w:rsidRPr="00000000" w:rsidDel="00000000">
              <w:rPr>
                <w:rtl w:val="0"/>
              </w:rPr>
              <w:t xml:space="preserve">58. </w:t>
            </w:r>
            <w:r w:rsidR="00000000" w:rsidRPr="00000000" w:rsidDel="00000000">
              <w:rPr>
                <w:rtl w:val="0"/>
              </w:rPr>
              <w:t xml:space="preserve">punktā</w:t>
            </w:r>
            <w:r w:rsidR="00000000" w:rsidRPr="00000000" w:rsidDel="00000000">
              <w:rPr>
                <w:rtl w:val="0"/>
              </w:rPr>
              <w:t xml:space="preserve"> minēto pārskatu pielīdzina mežaudzes inventarizācijas datiem. Lai šo noteikumu </w:t>
            </w:r>
            <w:r w:rsidR="00000000" w:rsidRPr="00000000" w:rsidDel="00000000">
              <w:rPr>
                <w:rtl w:val="0"/>
              </w:rPr>
              <w:t xml:space="preserve">53.1. </w:t>
            </w:r>
            <w:r w:rsidR="00000000" w:rsidRPr="00000000" w:rsidDel="00000000">
              <w:rPr>
                <w:rtl w:val="0"/>
              </w:rPr>
              <w:t xml:space="preserve">apakšpunktā</w:t>
            </w:r>
            <w:r w:rsidR="00000000" w:rsidRPr="00000000" w:rsidDel="00000000">
              <w:rPr>
                <w:rtl w:val="0"/>
              </w:rPr>
              <w:t xml:space="preserve"> minēto pārskatu, kas iesniegts par cirti, kurā ar koku ciršanu mežaudzes šķērslaukums netiek samazināts zem kritiskā šķērslaukuma, un šo noteikumu </w:t>
            </w:r>
            <w:r w:rsidR="00000000" w:rsidRPr="00000000" w:rsidDel="00000000">
              <w:rPr>
                <w:rtl w:val="0"/>
              </w:rPr>
              <w:t xml:space="preserve">56. </w:t>
            </w:r>
            <w:r w:rsidR="00000000" w:rsidRPr="00000000" w:rsidDel="00000000">
              <w:rPr>
                <w:rtl w:val="0"/>
              </w:rPr>
              <w:t xml:space="preserve">punktā</w:t>
            </w:r>
            <w:r w:rsidR="00000000" w:rsidRPr="00000000" w:rsidDel="00000000">
              <w:rPr>
                <w:rtl w:val="0"/>
              </w:rPr>
              <w:t xml:space="preserve"> minēto pārskatu pielīdzinātu meža inventarizācijas datiem, pārskatā papildus šo noteikumu </w:t>
            </w:r>
            <w:r w:rsidR="00000000" w:rsidRPr="00000000" w:rsidDel="00000000">
              <w:rPr>
                <w:rtl w:val="0"/>
              </w:rPr>
              <w:t xml:space="preserve">50. </w:t>
            </w:r>
            <w:r w:rsidR="00000000" w:rsidRPr="00000000" w:rsidDel="00000000">
              <w:rPr>
                <w:rtl w:val="0"/>
              </w:rPr>
              <w:t xml:space="preserve">punktā</w:t>
            </w:r>
            <w:r w:rsidR="00000000" w:rsidRPr="00000000" w:rsidDel="00000000">
              <w:rPr>
                <w:rtl w:val="0"/>
              </w:rPr>
              <w:t xml:space="preserve">  un </w:t>
            </w:r>
            <w:r w:rsidR="00000000" w:rsidRPr="00000000" w:rsidDel="00000000">
              <w:rPr>
                <w:rtl w:val="0"/>
              </w:rPr>
              <w:t xml:space="preserve">53.1. </w:t>
            </w:r>
            <w:r w:rsidR="00000000" w:rsidRPr="00000000" w:rsidDel="00000000">
              <w:rPr>
                <w:rtl w:val="0"/>
              </w:rPr>
              <w:t xml:space="preserve">apakšpunktā</w:t>
            </w:r>
            <w:r w:rsidR="00000000" w:rsidRPr="00000000" w:rsidDel="00000000">
              <w:rPr>
                <w:rtl w:val="0"/>
              </w:rPr>
              <w:t xml:space="preserve"> vai </w:t>
            </w:r>
            <w:r w:rsidR="00000000" w:rsidRPr="00000000" w:rsidDel="00000000">
              <w:rPr>
                <w:rtl w:val="0"/>
              </w:rPr>
              <w:t xml:space="preserve">56. </w:t>
            </w:r>
            <w:r w:rsidR="00000000" w:rsidRPr="00000000" w:rsidDel="00000000">
              <w:rPr>
                <w:rtl w:val="0"/>
              </w:rPr>
              <w:t xml:space="preserve">punktā</w:t>
            </w:r>
            <w:r w:rsidR="00000000" w:rsidRPr="00000000" w:rsidDel="00000000">
              <w:rPr>
                <w:rtl w:val="0"/>
              </w:rPr>
              <w:t xml:space="preserve"> minētajam par mežaudzi norāda šo noteikumu </w:t>
            </w:r>
            <w:r w:rsidR="00000000" w:rsidRPr="00000000" w:rsidDel="00000000">
              <w:rPr>
                <w:rtl w:val="0"/>
              </w:rPr>
              <w:t xml:space="preserve">4. </w:t>
            </w:r>
            <w:r w:rsidR="00000000" w:rsidRPr="00000000" w:rsidDel="00000000">
              <w:rPr>
                <w:rtl w:val="0"/>
              </w:rPr>
              <w:t xml:space="preserve">pielikuma</w:t>
            </w:r>
            <w:r w:rsidR="00000000" w:rsidRPr="00000000" w:rsidDel="00000000">
              <w:rPr>
                <w:rtl w:val="0"/>
              </w:rPr>
              <w:t xml:space="preserve"> 1. tabulas 3.2., 3.3., 3.4. un 3.5. apakšpunktā prasīto informāciju un šo pārskatu sagatavo sertificēts meža inventarizācijas veicējs.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pieļaujama meža apsaimniekotāja sniegto pārskatu pielīdzināšana mežaudzes inventarizācijas datiem. Šis ierosinājums ir pretrunā Meža likuma 29. pantam un būtiski samazinās MVR datu kvalitāti.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 Daļā bonitāšu 3 cm novirze pārsniedz 10%, tāpēc jāsaskaņo: "10 % vai ne vairāk par +/- 2 cm“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Pieļaujamā novirze nosakāma “ne vairāk par”, nevis “ne mazāk par.”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piezīmi “14 Teritorijā, kur aizliegta mežsaimnieciskā darbība,  pieļaujamo novirzi neierobežo.”, jo tā pieļauj pilnīgi jebkādu datu iekļaušanu MVR, tā degradējot šī reģistra kvalitāti. Jāņem vērā, ka teritoriju juridiskā aizsardzība var mainīties, un arī tas, ka korekta informācija par Latvijas mežiem ir svarīga ne tikai koksnes ieguvei.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24-TA-2387</w:t>
    </w:r>
    <w:r>
      <w:br/>
    </w:r>
    <w:r w:rsidR="00000000" w:rsidRPr="00000000" w:rsidDel="00000000">
      <w:rPr>
        <w:rtl w:val="0"/>
      </w:rPr>
      <w:t xml:space="preserve">Izdrukāts 26.02.2025. 16.00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24-TA-2387</w:t>
    </w:r>
    <w:r>
      <w:br/>
    </w:r>
    <w:r w:rsidR="00000000" w:rsidRPr="00000000" w:rsidDel="00000000">
      <w:rPr>
        <w:rtl w:val="0"/>
      </w:rPr>
      <w:t xml:space="preserve">Izdrukāts 26.02.2025. 16.00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Atzinumi_24-TA-2387.docx</dc:title>
</cp:coreProperties>
</file>

<file path=docProps/custom.xml><?xml version="1.0" encoding="utf-8"?>
<Properties xmlns="http://schemas.openxmlformats.org/officeDocument/2006/custom-properties" xmlns:vt="http://schemas.openxmlformats.org/officeDocument/2006/docPropsVTypes"/>
</file>