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E9377F8" w14:textId="47F46AB1" w:rsidR="002A4D1C" w:rsidRPr="001A6557" w:rsidRDefault="00684FDC">
      <w:pPr>
        <w:spacing w:after="240"/>
        <w:jc w:val="center"/>
        <w:rPr>
          <w:b/>
          <w:color w:val="auto"/>
          <w:sz w:val="24"/>
          <w:szCs w:val="24"/>
        </w:rPr>
      </w:pPr>
      <w:r w:rsidRPr="001A6557">
        <w:rPr>
          <w:b/>
          <w:color w:val="auto"/>
          <w:sz w:val="24"/>
          <w:szCs w:val="24"/>
        </w:rPr>
        <w:t xml:space="preserve">Atzinums </w:t>
      </w:r>
    </w:p>
    <w:tbl>
      <w:tblPr>
        <w:tblStyle w:val="a"/>
        <w:tblW w:w="14595"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1554"/>
        <w:gridCol w:w="4536"/>
        <w:gridCol w:w="1701"/>
        <w:gridCol w:w="6804"/>
      </w:tblGrid>
      <w:tr w:rsidR="001A6557" w:rsidRPr="001A6557" w14:paraId="4E94701E" w14:textId="77777777" w:rsidTr="001A6557">
        <w:tc>
          <w:tcPr>
            <w:tcW w:w="1554" w:type="dxa"/>
            <w:shd w:val="clear" w:color="auto" w:fill="FFFFFF"/>
            <w:noWrap/>
            <w:tcMar>
              <w:top w:w="75" w:type="dxa"/>
              <w:left w:w="75" w:type="dxa"/>
              <w:bottom w:w="75" w:type="dxa"/>
              <w:right w:w="75" w:type="dxa"/>
            </w:tcMar>
            <w:vAlign w:val="center"/>
          </w:tcPr>
          <w:p w14:paraId="449ECF68" w14:textId="77777777" w:rsidR="00684FDC" w:rsidRPr="001A6557" w:rsidRDefault="00684FDC">
            <w:pPr>
              <w:jc w:val="center"/>
              <w:rPr>
                <w:color w:val="auto"/>
                <w:sz w:val="24"/>
                <w:szCs w:val="24"/>
              </w:rPr>
            </w:pPr>
            <w:r w:rsidRPr="001A6557">
              <w:rPr>
                <w:b/>
                <w:color w:val="auto"/>
                <w:sz w:val="24"/>
                <w:szCs w:val="24"/>
              </w:rPr>
              <w:t>Iebilduma / priekšlikuma iesniedzējs</w:t>
            </w:r>
          </w:p>
        </w:tc>
        <w:tc>
          <w:tcPr>
            <w:tcW w:w="4536" w:type="dxa"/>
            <w:shd w:val="clear" w:color="auto" w:fill="FFFFFF"/>
            <w:noWrap/>
            <w:tcMar>
              <w:top w:w="75" w:type="dxa"/>
              <w:left w:w="75" w:type="dxa"/>
              <w:bottom w:w="75" w:type="dxa"/>
              <w:right w:w="75" w:type="dxa"/>
            </w:tcMar>
            <w:vAlign w:val="center"/>
          </w:tcPr>
          <w:p w14:paraId="1B87A851" w14:textId="77777777" w:rsidR="00684FDC" w:rsidRPr="001A6557" w:rsidRDefault="00684FDC">
            <w:pPr>
              <w:jc w:val="center"/>
              <w:rPr>
                <w:color w:val="auto"/>
                <w:sz w:val="24"/>
                <w:szCs w:val="24"/>
              </w:rPr>
            </w:pPr>
            <w:r w:rsidRPr="001A6557">
              <w:rPr>
                <w:b/>
                <w:color w:val="auto"/>
                <w:sz w:val="24"/>
                <w:szCs w:val="24"/>
              </w:rPr>
              <w:t>Iesniegtā iebilduma / priekšlikuma būtība</w:t>
            </w:r>
          </w:p>
        </w:tc>
        <w:tc>
          <w:tcPr>
            <w:tcW w:w="1701" w:type="dxa"/>
            <w:shd w:val="clear" w:color="auto" w:fill="FFFFFF"/>
            <w:noWrap/>
            <w:tcMar>
              <w:top w:w="75" w:type="dxa"/>
              <w:left w:w="75" w:type="dxa"/>
              <w:bottom w:w="75" w:type="dxa"/>
              <w:right w:w="75" w:type="dxa"/>
            </w:tcMar>
            <w:vAlign w:val="center"/>
          </w:tcPr>
          <w:p w14:paraId="3E50F59B" w14:textId="77777777" w:rsidR="00684FDC" w:rsidRPr="001A6557" w:rsidRDefault="00684FDC">
            <w:pPr>
              <w:jc w:val="center"/>
              <w:rPr>
                <w:color w:val="auto"/>
                <w:sz w:val="24"/>
                <w:szCs w:val="24"/>
              </w:rPr>
            </w:pPr>
            <w:r w:rsidRPr="001A6557">
              <w:rPr>
                <w:b/>
                <w:color w:val="auto"/>
                <w:sz w:val="24"/>
                <w:szCs w:val="24"/>
              </w:rPr>
              <w:t>Ņemts vērā / nav ņemts vērā</w:t>
            </w:r>
          </w:p>
        </w:tc>
        <w:tc>
          <w:tcPr>
            <w:tcW w:w="6804" w:type="dxa"/>
            <w:shd w:val="clear" w:color="auto" w:fill="FFFFFF"/>
            <w:noWrap/>
            <w:tcMar>
              <w:top w:w="75" w:type="dxa"/>
              <w:left w:w="75" w:type="dxa"/>
              <w:bottom w:w="75" w:type="dxa"/>
              <w:right w:w="75" w:type="dxa"/>
            </w:tcMar>
            <w:vAlign w:val="center"/>
          </w:tcPr>
          <w:p w14:paraId="42EB0E67" w14:textId="77777777" w:rsidR="00684FDC" w:rsidRPr="001A6557" w:rsidRDefault="00684FDC">
            <w:pPr>
              <w:jc w:val="center"/>
              <w:rPr>
                <w:color w:val="auto"/>
                <w:sz w:val="24"/>
                <w:szCs w:val="24"/>
              </w:rPr>
            </w:pPr>
            <w:r w:rsidRPr="001A6557">
              <w:rPr>
                <w:b/>
                <w:color w:val="auto"/>
                <w:sz w:val="24"/>
                <w:szCs w:val="24"/>
              </w:rPr>
              <w:t>Pamatojums, ja iebildums / priekšlikums nav ņemts vērā</w:t>
            </w:r>
          </w:p>
        </w:tc>
      </w:tr>
      <w:tr w:rsidR="001A6557" w:rsidRPr="001A6557" w14:paraId="283CD872" w14:textId="77777777" w:rsidTr="001A6557">
        <w:tc>
          <w:tcPr>
            <w:tcW w:w="1554" w:type="dxa"/>
            <w:shd w:val="clear" w:color="auto" w:fill="FFFFFF"/>
            <w:noWrap/>
            <w:tcMar>
              <w:top w:w="75" w:type="dxa"/>
              <w:left w:w="75" w:type="dxa"/>
              <w:bottom w:w="75" w:type="dxa"/>
              <w:right w:w="75" w:type="dxa"/>
            </w:tcMar>
            <w:vAlign w:val="center"/>
          </w:tcPr>
          <w:p w14:paraId="5AC82318" w14:textId="2DD8CA73" w:rsidR="00684FDC" w:rsidRPr="001A6557" w:rsidRDefault="00684FDC" w:rsidP="00684FDC">
            <w:pPr>
              <w:jc w:val="center"/>
              <w:rPr>
                <w:color w:val="auto"/>
                <w:sz w:val="24"/>
                <w:szCs w:val="24"/>
              </w:rPr>
            </w:pPr>
            <w:r w:rsidRPr="001A6557">
              <w:rPr>
                <w:color w:val="auto"/>
                <w:sz w:val="24"/>
                <w:szCs w:val="24"/>
              </w:rPr>
              <w:t>SIA TET</w:t>
            </w:r>
          </w:p>
        </w:tc>
        <w:tc>
          <w:tcPr>
            <w:tcW w:w="4536" w:type="dxa"/>
            <w:shd w:val="clear" w:color="auto" w:fill="FFFFFF"/>
            <w:noWrap/>
            <w:tcMar>
              <w:top w:w="75" w:type="dxa"/>
              <w:left w:w="75" w:type="dxa"/>
              <w:bottom w:w="75" w:type="dxa"/>
              <w:right w:w="75" w:type="dxa"/>
            </w:tcMar>
            <w:vAlign w:val="center"/>
          </w:tcPr>
          <w:p w14:paraId="6CB12F90" w14:textId="77777777" w:rsidR="00684FDC" w:rsidRPr="001A6557" w:rsidRDefault="00684FDC" w:rsidP="00684FDC">
            <w:pPr>
              <w:rPr>
                <w:color w:val="auto"/>
                <w:sz w:val="24"/>
                <w:szCs w:val="24"/>
              </w:rPr>
            </w:pPr>
            <w:r w:rsidRPr="001A6557">
              <w:rPr>
                <w:color w:val="auto"/>
                <w:sz w:val="24"/>
                <w:szCs w:val="24"/>
              </w:rPr>
              <w:t>Uzturam prasību, ka elektrības atslēgšana netiek piemērota būtiskiem telekomunikāciju mezgliem, Latvijas TV un radio apraides infrastruktūrai, kā arī kritiskās infrastruktūras sastāvā ietvertajiem datu centriem.</w:t>
            </w:r>
          </w:p>
          <w:p w14:paraId="2A5F1844" w14:textId="77777777" w:rsidR="00684FDC" w:rsidRPr="001A6557" w:rsidRDefault="00684FDC" w:rsidP="00684FDC">
            <w:pPr>
              <w:rPr>
                <w:color w:val="auto"/>
                <w:sz w:val="24"/>
                <w:szCs w:val="24"/>
              </w:rPr>
            </w:pPr>
            <w:r w:rsidRPr="001A6557">
              <w:rPr>
                <w:b/>
                <w:bCs/>
                <w:color w:val="auto"/>
                <w:sz w:val="24"/>
                <w:szCs w:val="24"/>
              </w:rPr>
              <w:t>Pamatojums:</w:t>
            </w:r>
          </w:p>
          <w:p w14:paraId="1D32A758" w14:textId="77777777" w:rsidR="00684FDC" w:rsidRPr="001A6557" w:rsidRDefault="00684FDC" w:rsidP="00684FDC">
            <w:pPr>
              <w:rPr>
                <w:color w:val="auto"/>
                <w:sz w:val="24"/>
                <w:szCs w:val="24"/>
              </w:rPr>
            </w:pPr>
            <w:r w:rsidRPr="001A6557">
              <w:rPr>
                <w:color w:val="auto"/>
                <w:sz w:val="24"/>
                <w:szCs w:val="24"/>
              </w:rPr>
              <w:t>Bez sakariem un informācijas sniegšanas iespējas sabiedrībai nebūs iespējams esošais 1.3 punktā minēto subjektu darbs, kā ari sadales tīklu operators nevarēs veikt sabiedrības informēšanu atbilstoši noteikumu projekta  7. punktam " Par manuālo atslēgšanu elektroenerģijas sadales sistēmas operators informē lietotājus, kuru elektroietaises ir pieslēgtas attiecīgajai elektrolīnijai."</w:t>
            </w:r>
          </w:p>
          <w:p w14:paraId="3B4AAF1D" w14:textId="470C9CD5" w:rsidR="00684FDC" w:rsidRPr="001A6557" w:rsidRDefault="00684FDC" w:rsidP="00684FDC">
            <w:pPr>
              <w:rPr>
                <w:color w:val="auto"/>
                <w:sz w:val="24"/>
                <w:szCs w:val="24"/>
              </w:rPr>
            </w:pPr>
            <w:r w:rsidRPr="001A6557">
              <w:rPr>
                <w:color w:val="auto"/>
                <w:sz w:val="24"/>
                <w:szCs w:val="24"/>
              </w:rPr>
              <w:t xml:space="preserve">Mūsu ieskatā sabiedrība varētu vēlēties zināt: vai Rīgā, Liepājā vai Talsos būs elektrība, tādēļ informācijai par plānotajiem un arī neplānotajiem  </w:t>
            </w:r>
            <w:proofErr w:type="spellStart"/>
            <w:r w:rsidRPr="001A6557">
              <w:rPr>
                <w:color w:val="auto"/>
                <w:sz w:val="24"/>
                <w:szCs w:val="24"/>
              </w:rPr>
              <w:t>atslēgumiem</w:t>
            </w:r>
            <w:proofErr w:type="spellEnd"/>
            <w:r w:rsidRPr="001A6557">
              <w:rPr>
                <w:color w:val="auto"/>
                <w:sz w:val="24"/>
                <w:szCs w:val="24"/>
              </w:rPr>
              <w:t xml:space="preserve"> vajadzētu būt publiski pieejamai, ne tikai tiem, "kuru elektroietaises ir pieslēgtas attiecīgai līnijai"</w:t>
            </w:r>
          </w:p>
          <w:p w14:paraId="3F82E6B6" w14:textId="2DDB6F20" w:rsidR="00684FDC" w:rsidRPr="001A6557" w:rsidRDefault="00684FDC" w:rsidP="00684FDC">
            <w:pPr>
              <w:rPr>
                <w:color w:val="auto"/>
                <w:sz w:val="24"/>
                <w:szCs w:val="24"/>
              </w:rPr>
            </w:pPr>
            <w:r w:rsidRPr="001A6557">
              <w:rPr>
                <w:b/>
                <w:bCs/>
                <w:color w:val="auto"/>
                <w:sz w:val="24"/>
                <w:szCs w:val="24"/>
              </w:rPr>
              <w:t>Priekšlikums:</w:t>
            </w:r>
          </w:p>
          <w:p w14:paraId="1BD9AC3C" w14:textId="77777777" w:rsidR="00684FDC" w:rsidRPr="001A6557" w:rsidRDefault="00684FDC" w:rsidP="00684FDC">
            <w:pPr>
              <w:rPr>
                <w:color w:val="auto"/>
                <w:sz w:val="24"/>
                <w:szCs w:val="24"/>
              </w:rPr>
            </w:pPr>
            <w:r w:rsidRPr="001A6557">
              <w:rPr>
                <w:color w:val="auto"/>
                <w:sz w:val="24"/>
                <w:szCs w:val="24"/>
              </w:rPr>
              <w:t>Saistībā ar to, ka sabiedrību nepieciešams informēt gan par automātisku (neplānotu), gan manuālu (plānotu) atslēgšanu, aicinām Noteikumu projekta 7. punktu izteikt šādā redakcijā: </w:t>
            </w:r>
          </w:p>
          <w:p w14:paraId="08B144A7" w14:textId="445F908C" w:rsidR="00684FDC" w:rsidRPr="001A6557" w:rsidRDefault="00684FDC" w:rsidP="00684FDC">
            <w:pPr>
              <w:rPr>
                <w:color w:val="auto"/>
                <w:sz w:val="24"/>
                <w:szCs w:val="24"/>
              </w:rPr>
            </w:pPr>
            <w:r w:rsidRPr="001A6557">
              <w:rPr>
                <w:color w:val="auto"/>
                <w:sz w:val="24"/>
                <w:szCs w:val="24"/>
              </w:rPr>
              <w:t>“</w:t>
            </w:r>
            <w:r w:rsidRPr="001A6557">
              <w:rPr>
                <w:i/>
                <w:iCs/>
                <w:color w:val="auto"/>
                <w:sz w:val="24"/>
                <w:szCs w:val="24"/>
              </w:rPr>
              <w:t>Par elektroenerģijas atslēgšanu sadales sistēmas operators informē lietotājus, kuru elektroietaises ir pieslēgtas attiecīgajai elektrolīnijai.</w:t>
            </w:r>
            <w:r w:rsidRPr="001A6557">
              <w:rPr>
                <w:color w:val="auto"/>
                <w:sz w:val="24"/>
                <w:szCs w:val="24"/>
              </w:rPr>
              <w:t>"</w:t>
            </w:r>
          </w:p>
          <w:p w14:paraId="4AF72583" w14:textId="737C6B41" w:rsidR="00684FDC" w:rsidRPr="001A6557" w:rsidRDefault="00684FDC" w:rsidP="00684FDC">
            <w:pPr>
              <w:rPr>
                <w:color w:val="auto"/>
                <w:sz w:val="24"/>
                <w:szCs w:val="24"/>
              </w:rPr>
            </w:pPr>
            <w:r w:rsidRPr="001A6557">
              <w:rPr>
                <w:color w:val="auto"/>
                <w:sz w:val="24"/>
                <w:szCs w:val="24"/>
              </w:rPr>
              <w:t xml:space="preserve">Ņemot vērā to, ka prioritāro un neatslēdzamo objektu sarakstu veidos AS Sadales tīkli pēc saviem ieskatiem, Noteikumu projektā </w:t>
            </w:r>
            <w:r w:rsidRPr="001A6557">
              <w:rPr>
                <w:color w:val="auto"/>
                <w:sz w:val="24"/>
                <w:szCs w:val="24"/>
              </w:rPr>
              <w:lastRenderedPageBreak/>
              <w:t>nepieciešams iekļaut punktu, ka </w:t>
            </w:r>
            <w:r w:rsidRPr="001A6557">
              <w:rPr>
                <w:color w:val="auto"/>
                <w:sz w:val="24"/>
                <w:szCs w:val="24"/>
                <w:u w:val="single"/>
              </w:rPr>
              <w:t>būtisku pakalpojumu sniedzējam vai kritiskās infrastruktūras objekta īpašniekam pastāv iespēja lūgt AS Sadales tīkla operatoru vai Valsts enerģētiskās krīzes centru nepiemērot elektrības atslēgšanu.  Kaut arī šie objekti ir apgādāti ar autonomiem ģeneratoriem, ārkārtas situācijā tie var izrādīties darba nespējīgi. </w:t>
            </w:r>
            <w:r w:rsidRPr="001A6557">
              <w:rPr>
                <w:color w:val="auto"/>
                <w:sz w:val="24"/>
                <w:szCs w:val="24"/>
              </w:rPr>
              <w:t> </w:t>
            </w:r>
          </w:p>
        </w:tc>
        <w:tc>
          <w:tcPr>
            <w:tcW w:w="1701" w:type="dxa"/>
            <w:shd w:val="clear" w:color="auto" w:fill="FFFFFF"/>
            <w:noWrap/>
            <w:tcMar>
              <w:top w:w="75" w:type="dxa"/>
              <w:left w:w="75" w:type="dxa"/>
              <w:bottom w:w="75" w:type="dxa"/>
              <w:right w:w="75" w:type="dxa"/>
            </w:tcMar>
            <w:vAlign w:val="center"/>
          </w:tcPr>
          <w:p w14:paraId="0666EB9C" w14:textId="236DD8F4" w:rsidR="00684FDC" w:rsidRPr="001A6557" w:rsidRDefault="006D6043" w:rsidP="00300C2E">
            <w:pPr>
              <w:jc w:val="center"/>
              <w:rPr>
                <w:color w:val="auto"/>
                <w:sz w:val="24"/>
                <w:szCs w:val="24"/>
              </w:rPr>
            </w:pPr>
            <w:r w:rsidRPr="001A6557">
              <w:rPr>
                <w:color w:val="auto"/>
                <w:sz w:val="24"/>
                <w:szCs w:val="24"/>
              </w:rPr>
              <w:lastRenderedPageBreak/>
              <w:t xml:space="preserve">IR </w:t>
            </w:r>
          </w:p>
        </w:tc>
        <w:tc>
          <w:tcPr>
            <w:tcW w:w="6804" w:type="dxa"/>
            <w:shd w:val="clear" w:color="auto" w:fill="FFFFFF"/>
            <w:noWrap/>
            <w:tcMar>
              <w:top w:w="75" w:type="dxa"/>
              <w:left w:w="75" w:type="dxa"/>
              <w:bottom w:w="75" w:type="dxa"/>
              <w:right w:w="75" w:type="dxa"/>
            </w:tcMar>
            <w:vAlign w:val="center"/>
          </w:tcPr>
          <w:p w14:paraId="39932A27" w14:textId="501CD9D4" w:rsidR="006176E0" w:rsidRPr="001A6557" w:rsidRDefault="0008679E" w:rsidP="00684FDC">
            <w:pPr>
              <w:rPr>
                <w:color w:val="auto"/>
                <w:sz w:val="24"/>
                <w:szCs w:val="24"/>
              </w:rPr>
            </w:pPr>
            <w:r w:rsidRPr="001A6557">
              <w:rPr>
                <w:color w:val="auto"/>
                <w:sz w:val="24"/>
                <w:szCs w:val="24"/>
              </w:rPr>
              <w:t xml:space="preserve">Noteikumu projekta 8. </w:t>
            </w:r>
            <w:r w:rsidR="001A6557" w:rsidRPr="001A6557">
              <w:rPr>
                <w:color w:val="auto"/>
                <w:sz w:val="24"/>
                <w:szCs w:val="24"/>
              </w:rPr>
              <w:t>punkt</w:t>
            </w:r>
            <w:r w:rsidR="001A6557" w:rsidRPr="001A6557">
              <w:rPr>
                <w:color w:val="auto"/>
                <w:sz w:val="24"/>
                <w:szCs w:val="24"/>
              </w:rPr>
              <w:t>s</w:t>
            </w:r>
            <w:r w:rsidR="001A6557" w:rsidRPr="001A6557">
              <w:rPr>
                <w:color w:val="auto"/>
                <w:sz w:val="24"/>
                <w:szCs w:val="24"/>
              </w:rPr>
              <w:t xml:space="preserve"> </w:t>
            </w:r>
            <w:r w:rsidRPr="001A6557">
              <w:rPr>
                <w:color w:val="auto"/>
                <w:sz w:val="24"/>
                <w:szCs w:val="24"/>
              </w:rPr>
              <w:t>paredz, ka</w:t>
            </w:r>
            <w:r w:rsidR="00204BC0" w:rsidRPr="001A6557">
              <w:rPr>
                <w:color w:val="auto"/>
                <w:sz w:val="24"/>
                <w:szCs w:val="24"/>
              </w:rPr>
              <w:t>,</w:t>
            </w:r>
            <w:r w:rsidRPr="001A6557">
              <w:rPr>
                <w:color w:val="auto"/>
                <w:sz w:val="24"/>
                <w:szCs w:val="24"/>
              </w:rPr>
              <w:t xml:space="preserve"> </w:t>
            </w:r>
            <w:r w:rsidR="00204BC0" w:rsidRPr="001A6557">
              <w:rPr>
                <w:color w:val="auto"/>
                <w:sz w:val="24"/>
                <w:szCs w:val="24"/>
              </w:rPr>
              <w:t>p</w:t>
            </w:r>
            <w:r w:rsidRPr="001A6557">
              <w:rPr>
                <w:color w:val="auto"/>
                <w:sz w:val="24"/>
                <w:szCs w:val="24"/>
              </w:rPr>
              <w:t xml:space="preserve">amatojoties uz Valsts enerģētiskās krīzes centra lēmumu, manuālo atslēgšanu </w:t>
            </w:r>
            <w:r w:rsidRPr="001A6557">
              <w:rPr>
                <w:b/>
                <w:bCs/>
                <w:color w:val="auto"/>
                <w:sz w:val="24"/>
                <w:szCs w:val="24"/>
              </w:rPr>
              <w:t>var nepiemērot</w:t>
            </w:r>
            <w:r w:rsidRPr="001A6557">
              <w:rPr>
                <w:color w:val="auto"/>
                <w:sz w:val="24"/>
                <w:szCs w:val="24"/>
              </w:rPr>
              <w:t xml:space="preserve"> 330/110/6-20 </w:t>
            </w:r>
            <w:proofErr w:type="spellStart"/>
            <w:r w:rsidRPr="001A6557">
              <w:rPr>
                <w:color w:val="auto"/>
                <w:sz w:val="24"/>
                <w:szCs w:val="24"/>
              </w:rPr>
              <w:t>kV</w:t>
            </w:r>
            <w:proofErr w:type="spellEnd"/>
            <w:r w:rsidRPr="001A6557">
              <w:rPr>
                <w:color w:val="auto"/>
                <w:sz w:val="24"/>
                <w:szCs w:val="24"/>
              </w:rPr>
              <w:t xml:space="preserve"> apakšstaciju elektrolīniju </w:t>
            </w:r>
            <w:proofErr w:type="spellStart"/>
            <w:r w:rsidRPr="001A6557">
              <w:rPr>
                <w:color w:val="auto"/>
                <w:sz w:val="24"/>
                <w:szCs w:val="24"/>
              </w:rPr>
              <w:t>izvadiem</w:t>
            </w:r>
            <w:proofErr w:type="spellEnd"/>
            <w:r w:rsidRPr="001A6557">
              <w:rPr>
                <w:color w:val="auto"/>
                <w:sz w:val="24"/>
                <w:szCs w:val="24"/>
              </w:rPr>
              <w:t xml:space="preserve">, kuri nodrošina elektroapgādi </w:t>
            </w:r>
            <w:r w:rsidR="009E49FD" w:rsidRPr="001A6557">
              <w:rPr>
                <w:color w:val="auto"/>
                <w:sz w:val="24"/>
                <w:szCs w:val="24"/>
              </w:rPr>
              <w:t>Nacionālajiem bruņotajiem spēkiem, Valsts ugunsdzēsības un glābšanas dienestam, Valsts policijai, Valsts robežsardzei, Neatliekamās medicīniskās palīdzības dienestam, mobilizējamiem civilās aizsardzības formējumiem</w:t>
            </w:r>
            <w:r w:rsidRPr="001A6557">
              <w:rPr>
                <w:color w:val="auto"/>
                <w:sz w:val="24"/>
                <w:szCs w:val="24"/>
              </w:rPr>
              <w:t xml:space="preserve"> un augstas prioritātes nozīmīgiem elektroenerģijas tīkla lietotājiem. </w:t>
            </w:r>
            <w:proofErr w:type="spellStart"/>
            <w:r w:rsidR="00425219" w:rsidRPr="001A6557">
              <w:rPr>
                <w:color w:val="auto"/>
                <w:sz w:val="24"/>
                <w:szCs w:val="24"/>
              </w:rPr>
              <w:t>Pirmšķietami</w:t>
            </w:r>
            <w:proofErr w:type="spellEnd"/>
            <w:r w:rsidR="00425219" w:rsidRPr="001A6557">
              <w:rPr>
                <w:color w:val="auto"/>
                <w:sz w:val="24"/>
                <w:szCs w:val="24"/>
              </w:rPr>
              <w:t xml:space="preserve"> augstas prioritātes</w:t>
            </w:r>
            <w:r w:rsidR="006176E0" w:rsidRPr="001A6557">
              <w:rPr>
                <w:color w:val="auto"/>
                <w:sz w:val="24"/>
                <w:szCs w:val="24"/>
              </w:rPr>
              <w:t xml:space="preserve"> nozīmīgu elektroenerģijas tīkla lietotāju sarakstā būtu iekļaujami būtiskie telekomunikāciju mezgli, Latvijas Televīzijas un radio apraides infrastruktūra, kā arī kritiskās infrastruktūras sastāvā ietvertie datu centri. </w:t>
            </w:r>
            <w:r w:rsidR="00DB438E" w:rsidRPr="001A6557">
              <w:rPr>
                <w:color w:val="auto"/>
                <w:sz w:val="24"/>
                <w:szCs w:val="24"/>
              </w:rPr>
              <w:t>Līdz ar to, ievērojot enerģētiskās krīzes smagumu</w:t>
            </w:r>
            <w:r w:rsidR="0065249C" w:rsidRPr="001A6557">
              <w:rPr>
                <w:color w:val="auto"/>
                <w:sz w:val="24"/>
                <w:szCs w:val="24"/>
              </w:rPr>
              <w:t xml:space="preserve">, </w:t>
            </w:r>
            <w:r w:rsidR="009B4668" w:rsidRPr="001A6557">
              <w:rPr>
                <w:color w:val="auto"/>
                <w:sz w:val="24"/>
                <w:szCs w:val="24"/>
              </w:rPr>
              <w:t xml:space="preserve">kritiski </w:t>
            </w:r>
            <w:r w:rsidR="003F0FF9" w:rsidRPr="001A6557">
              <w:rPr>
                <w:color w:val="auto"/>
                <w:sz w:val="24"/>
                <w:szCs w:val="24"/>
              </w:rPr>
              <w:t xml:space="preserve">nepieciešamo sakaru apjomu, </w:t>
            </w:r>
            <w:r w:rsidR="0065249C" w:rsidRPr="001A6557">
              <w:rPr>
                <w:color w:val="auto"/>
                <w:sz w:val="24"/>
                <w:szCs w:val="24"/>
              </w:rPr>
              <w:t>tehniskos</w:t>
            </w:r>
            <w:r w:rsidR="00DB438E" w:rsidRPr="001A6557">
              <w:rPr>
                <w:color w:val="auto"/>
                <w:sz w:val="24"/>
                <w:szCs w:val="24"/>
              </w:rPr>
              <w:t xml:space="preserve"> un citus faktors, Valsts enerģētiskās krīzes centrs lems par to, vai būtiskiem telekomunikāciju mezgliem</w:t>
            </w:r>
            <w:r w:rsidR="00080180" w:rsidRPr="001A6557">
              <w:rPr>
                <w:color w:val="auto"/>
                <w:sz w:val="24"/>
                <w:szCs w:val="24"/>
              </w:rPr>
              <w:t>, apraides infrastruktūrai un dat</w:t>
            </w:r>
            <w:r w:rsidR="00B7552C" w:rsidRPr="001A6557">
              <w:rPr>
                <w:color w:val="auto"/>
                <w:sz w:val="24"/>
                <w:szCs w:val="24"/>
              </w:rPr>
              <w:t>u</w:t>
            </w:r>
            <w:r w:rsidR="00080180" w:rsidRPr="001A6557">
              <w:rPr>
                <w:color w:val="auto"/>
                <w:sz w:val="24"/>
                <w:szCs w:val="24"/>
              </w:rPr>
              <w:t xml:space="preserve"> centriem</w:t>
            </w:r>
            <w:r w:rsidR="008437D5" w:rsidRPr="001A6557">
              <w:rPr>
                <w:color w:val="auto"/>
                <w:sz w:val="24"/>
                <w:szCs w:val="24"/>
              </w:rPr>
              <w:t xml:space="preserve"> un citiem sar</w:t>
            </w:r>
            <w:r w:rsidR="00593F0C" w:rsidRPr="001A6557">
              <w:rPr>
                <w:color w:val="auto"/>
                <w:sz w:val="24"/>
                <w:szCs w:val="24"/>
              </w:rPr>
              <w:t xml:space="preserve">akstā </w:t>
            </w:r>
            <w:r w:rsidR="00152E4B" w:rsidRPr="001A6557">
              <w:rPr>
                <w:color w:val="auto"/>
                <w:sz w:val="24"/>
                <w:szCs w:val="24"/>
              </w:rPr>
              <w:t>ietvertiem</w:t>
            </w:r>
            <w:r w:rsidR="00593F0C" w:rsidRPr="001A6557">
              <w:rPr>
                <w:color w:val="auto"/>
                <w:sz w:val="24"/>
                <w:szCs w:val="24"/>
              </w:rPr>
              <w:t xml:space="preserve"> nozīmīgiem elektroenerģijas tīkla lietotājiem </w:t>
            </w:r>
            <w:r w:rsidR="00DB438E" w:rsidRPr="001A6557">
              <w:rPr>
                <w:color w:val="auto"/>
                <w:sz w:val="24"/>
                <w:szCs w:val="24"/>
              </w:rPr>
              <w:t xml:space="preserve"> </w:t>
            </w:r>
            <w:r w:rsidR="00A83447" w:rsidRPr="001A6557">
              <w:rPr>
                <w:color w:val="auto"/>
                <w:sz w:val="24"/>
                <w:szCs w:val="24"/>
              </w:rPr>
              <w:t xml:space="preserve">ir piemērojam manuālā </w:t>
            </w:r>
            <w:r w:rsidR="007F4A0A" w:rsidRPr="001A6557">
              <w:rPr>
                <w:color w:val="auto"/>
                <w:sz w:val="24"/>
                <w:szCs w:val="24"/>
              </w:rPr>
              <w:t>atsegšana</w:t>
            </w:r>
            <w:r w:rsidR="00A83447" w:rsidRPr="001A6557">
              <w:rPr>
                <w:color w:val="auto"/>
                <w:sz w:val="24"/>
                <w:szCs w:val="24"/>
              </w:rPr>
              <w:t>.</w:t>
            </w:r>
            <w:r w:rsidR="00460E30" w:rsidRPr="001A6557">
              <w:rPr>
                <w:color w:val="auto"/>
                <w:sz w:val="24"/>
                <w:szCs w:val="24"/>
              </w:rPr>
              <w:t xml:space="preserve"> </w:t>
            </w:r>
            <w:r w:rsidR="0092786B" w:rsidRPr="001A6557">
              <w:rPr>
                <w:color w:val="auto"/>
                <w:sz w:val="24"/>
                <w:szCs w:val="24"/>
              </w:rPr>
              <w:t>Noteikumu</w:t>
            </w:r>
            <w:r w:rsidR="009D5272" w:rsidRPr="001A6557">
              <w:rPr>
                <w:color w:val="auto"/>
                <w:sz w:val="24"/>
                <w:szCs w:val="24"/>
              </w:rPr>
              <w:t xml:space="preserve"> projekta un </w:t>
            </w:r>
            <w:r w:rsidR="001A6557" w:rsidRPr="001A6557">
              <w:rPr>
                <w:color w:val="auto"/>
                <w:sz w:val="24"/>
                <w:szCs w:val="24"/>
              </w:rPr>
              <w:t>vispārīgais tiesiskais</w:t>
            </w:r>
            <w:r w:rsidR="0092786B" w:rsidRPr="001A6557">
              <w:rPr>
                <w:color w:val="auto"/>
                <w:sz w:val="24"/>
                <w:szCs w:val="24"/>
              </w:rPr>
              <w:t xml:space="preserve"> regulējums neierobežo nozīmīgo elektroenerģijas tīkla lietotāju un citu elektroenerģijas lietotāju </w:t>
            </w:r>
            <w:r w:rsidR="00072AF5" w:rsidRPr="001A6557">
              <w:rPr>
                <w:color w:val="auto"/>
                <w:sz w:val="24"/>
                <w:szCs w:val="24"/>
              </w:rPr>
              <w:t>iespējas enerģētikas krīzes laikā vērsties pie Valsts enerģētiskās krīzes centr</w:t>
            </w:r>
            <w:r w:rsidR="00F36FF1" w:rsidRPr="001A6557">
              <w:rPr>
                <w:color w:val="auto"/>
                <w:sz w:val="24"/>
                <w:szCs w:val="24"/>
              </w:rPr>
              <w:t>ā</w:t>
            </w:r>
            <w:r w:rsidR="005E0DFD" w:rsidRPr="001A6557">
              <w:rPr>
                <w:color w:val="auto"/>
                <w:sz w:val="24"/>
                <w:szCs w:val="24"/>
              </w:rPr>
              <w:t xml:space="preserve"> ar pamatotu lūgumu </w:t>
            </w:r>
            <w:r w:rsidR="00F36FF1" w:rsidRPr="001A6557">
              <w:rPr>
                <w:color w:val="auto"/>
                <w:sz w:val="24"/>
                <w:szCs w:val="24"/>
              </w:rPr>
              <w:t>nepiemērot ats</w:t>
            </w:r>
            <w:r w:rsidR="001A6557" w:rsidRPr="001A6557">
              <w:rPr>
                <w:color w:val="auto"/>
                <w:sz w:val="24"/>
                <w:szCs w:val="24"/>
              </w:rPr>
              <w:t>l</w:t>
            </w:r>
            <w:r w:rsidR="00F36FF1" w:rsidRPr="001A6557">
              <w:rPr>
                <w:color w:val="auto"/>
                <w:sz w:val="24"/>
                <w:szCs w:val="24"/>
              </w:rPr>
              <w:t>ēgšanu</w:t>
            </w:r>
            <w:r w:rsidR="009D5272" w:rsidRPr="001A6557">
              <w:rPr>
                <w:color w:val="auto"/>
                <w:sz w:val="24"/>
                <w:szCs w:val="24"/>
              </w:rPr>
              <w:t xml:space="preserve">, </w:t>
            </w:r>
            <w:r w:rsidR="001A6557" w:rsidRPr="001A6557">
              <w:rPr>
                <w:color w:val="auto"/>
                <w:sz w:val="24"/>
                <w:szCs w:val="24"/>
              </w:rPr>
              <w:t>tādējādi</w:t>
            </w:r>
            <w:r w:rsidR="009D5272" w:rsidRPr="001A6557">
              <w:rPr>
                <w:color w:val="auto"/>
                <w:sz w:val="24"/>
                <w:szCs w:val="24"/>
              </w:rPr>
              <w:t xml:space="preserve"> </w:t>
            </w:r>
            <w:r w:rsidR="005B0E24" w:rsidRPr="001A6557">
              <w:rPr>
                <w:color w:val="auto"/>
                <w:sz w:val="24"/>
                <w:szCs w:val="24"/>
              </w:rPr>
              <w:t xml:space="preserve">jauna </w:t>
            </w:r>
            <w:r w:rsidR="001A6557" w:rsidRPr="001A6557">
              <w:rPr>
                <w:color w:val="auto"/>
                <w:sz w:val="24"/>
                <w:szCs w:val="24"/>
              </w:rPr>
              <w:t xml:space="preserve">tiesību </w:t>
            </w:r>
            <w:r w:rsidR="00883E51" w:rsidRPr="001A6557">
              <w:rPr>
                <w:color w:val="auto"/>
                <w:sz w:val="24"/>
                <w:szCs w:val="24"/>
              </w:rPr>
              <w:t xml:space="preserve">norma </w:t>
            </w:r>
            <w:r w:rsidR="001A6557" w:rsidRPr="001A6557">
              <w:rPr>
                <w:color w:val="auto"/>
                <w:sz w:val="24"/>
                <w:szCs w:val="24"/>
              </w:rPr>
              <w:t xml:space="preserve">šajā noteikumu projektā </w:t>
            </w:r>
            <w:r w:rsidR="002027F2" w:rsidRPr="001A6557">
              <w:rPr>
                <w:color w:val="auto"/>
                <w:sz w:val="24"/>
                <w:szCs w:val="24"/>
              </w:rPr>
              <w:t>nav nepieciešama</w:t>
            </w:r>
            <w:r w:rsidR="00F36FF1" w:rsidRPr="001A6557">
              <w:rPr>
                <w:color w:val="auto"/>
                <w:sz w:val="24"/>
                <w:szCs w:val="24"/>
              </w:rPr>
              <w:t xml:space="preserve">. </w:t>
            </w:r>
          </w:p>
          <w:p w14:paraId="45A38DD9" w14:textId="49A1A2B0" w:rsidR="00684FDC" w:rsidRPr="001A6557" w:rsidRDefault="007F4A0A" w:rsidP="00684FDC">
            <w:pPr>
              <w:rPr>
                <w:color w:val="auto"/>
                <w:sz w:val="24"/>
                <w:szCs w:val="24"/>
              </w:rPr>
            </w:pPr>
            <w:r w:rsidRPr="001A6557">
              <w:rPr>
                <w:color w:val="auto"/>
                <w:sz w:val="24"/>
                <w:szCs w:val="24"/>
              </w:rPr>
              <w:t>Vienlaikus norādāms, ka e</w:t>
            </w:r>
            <w:r w:rsidR="00B5158D" w:rsidRPr="001A6557">
              <w:rPr>
                <w:color w:val="auto"/>
                <w:sz w:val="24"/>
                <w:szCs w:val="24"/>
              </w:rPr>
              <w:t xml:space="preserve">lektroenerģijas </w:t>
            </w:r>
            <w:r w:rsidR="00311220" w:rsidRPr="001A6557">
              <w:rPr>
                <w:color w:val="auto"/>
                <w:sz w:val="24"/>
                <w:szCs w:val="24"/>
              </w:rPr>
              <w:t>sistēmas</w:t>
            </w:r>
            <w:r w:rsidR="00012D6B" w:rsidRPr="001A6557">
              <w:rPr>
                <w:color w:val="auto"/>
                <w:sz w:val="24"/>
                <w:szCs w:val="24"/>
              </w:rPr>
              <w:t xml:space="preserve"> darbība tiek veidota tā, </w:t>
            </w:r>
            <w:r w:rsidR="00950F1C" w:rsidRPr="001A6557">
              <w:rPr>
                <w:color w:val="auto"/>
                <w:sz w:val="24"/>
                <w:szCs w:val="24"/>
              </w:rPr>
              <w:t xml:space="preserve">lai aizsargātu tās darbības drošību, novērstu incidenta izplatīšanos vai saasināšanos nolūkā izvairīties no plaša mēroga traucējuma un </w:t>
            </w:r>
            <w:proofErr w:type="spellStart"/>
            <w:r w:rsidR="00950F1C" w:rsidRPr="001A6557">
              <w:rPr>
                <w:color w:val="auto"/>
                <w:sz w:val="24"/>
                <w:szCs w:val="24"/>
              </w:rPr>
              <w:t>atslēguma</w:t>
            </w:r>
            <w:proofErr w:type="spellEnd"/>
            <w:r w:rsidR="00950F1C" w:rsidRPr="001A6557">
              <w:rPr>
                <w:color w:val="auto"/>
                <w:sz w:val="24"/>
                <w:szCs w:val="24"/>
              </w:rPr>
              <w:t xml:space="preserve"> stāvokļa</w:t>
            </w:r>
            <w:r w:rsidR="001F0F40" w:rsidRPr="001A6557">
              <w:rPr>
                <w:color w:val="auto"/>
                <w:sz w:val="24"/>
                <w:szCs w:val="24"/>
              </w:rPr>
              <w:t>, līdz ar to</w:t>
            </w:r>
            <w:r w:rsidR="00311220" w:rsidRPr="001A6557">
              <w:rPr>
                <w:color w:val="auto"/>
                <w:sz w:val="24"/>
                <w:szCs w:val="24"/>
              </w:rPr>
              <w:t xml:space="preserve"> </w:t>
            </w:r>
            <w:r w:rsidR="00684FDC" w:rsidRPr="001A6557">
              <w:rPr>
                <w:color w:val="auto"/>
                <w:sz w:val="24"/>
                <w:szCs w:val="24"/>
              </w:rPr>
              <w:t>Noteikumu projekta 11. punktā ir noteikts, ka automātiskā atslēgšana var notikt jebkuram elektroenerģijas lietotājam, līdz ar to</w:t>
            </w:r>
            <w:r w:rsidR="00091B0E" w:rsidRPr="001A6557">
              <w:rPr>
                <w:color w:val="auto"/>
                <w:sz w:val="24"/>
                <w:szCs w:val="24"/>
              </w:rPr>
              <w:t>, noteikum</w:t>
            </w:r>
            <w:r w:rsidR="003937E4" w:rsidRPr="001A6557">
              <w:rPr>
                <w:color w:val="auto"/>
                <w:sz w:val="24"/>
                <w:szCs w:val="24"/>
              </w:rPr>
              <w:t>u projektā nosakot, ka kāda</w:t>
            </w:r>
            <w:r w:rsidR="00B9704B" w:rsidRPr="001A6557">
              <w:rPr>
                <w:color w:val="auto"/>
                <w:sz w:val="24"/>
                <w:szCs w:val="24"/>
              </w:rPr>
              <w:t xml:space="preserve"> no lietotāju grupām netiek atslēgta enerģētikās krīzes laikā,  </w:t>
            </w:r>
            <w:r w:rsidR="00684FDC" w:rsidRPr="001A6557">
              <w:rPr>
                <w:color w:val="auto"/>
                <w:sz w:val="24"/>
                <w:szCs w:val="24"/>
              </w:rPr>
              <w:t>nenodrošina neatslēgšanas faktu.</w:t>
            </w:r>
            <w:r w:rsidR="00766D96" w:rsidRPr="001A6557">
              <w:rPr>
                <w:color w:val="auto"/>
                <w:sz w:val="24"/>
                <w:szCs w:val="24"/>
              </w:rPr>
              <w:t xml:space="preserve"> Ievērojot</w:t>
            </w:r>
            <w:r w:rsidR="00280F45" w:rsidRPr="001A6557">
              <w:rPr>
                <w:color w:val="auto"/>
                <w:sz w:val="24"/>
                <w:szCs w:val="24"/>
              </w:rPr>
              <w:t xml:space="preserve"> automātiskās atslēgšanas iespēju, </w:t>
            </w:r>
            <w:r w:rsidR="00A32160" w:rsidRPr="001A6557">
              <w:rPr>
                <w:color w:val="auto"/>
                <w:sz w:val="24"/>
                <w:szCs w:val="24"/>
              </w:rPr>
              <w:t>Nacionāl</w:t>
            </w:r>
            <w:r w:rsidR="009E49FD" w:rsidRPr="001A6557">
              <w:rPr>
                <w:color w:val="auto"/>
                <w:sz w:val="24"/>
                <w:szCs w:val="24"/>
              </w:rPr>
              <w:t>ajiem</w:t>
            </w:r>
            <w:r w:rsidR="00A32160" w:rsidRPr="001A6557">
              <w:rPr>
                <w:color w:val="auto"/>
                <w:sz w:val="24"/>
                <w:szCs w:val="24"/>
              </w:rPr>
              <w:t xml:space="preserve"> bruņot</w:t>
            </w:r>
            <w:r w:rsidR="009E49FD" w:rsidRPr="001A6557">
              <w:rPr>
                <w:color w:val="auto"/>
                <w:sz w:val="24"/>
                <w:szCs w:val="24"/>
              </w:rPr>
              <w:t>ajiem</w:t>
            </w:r>
            <w:r w:rsidR="00A32160" w:rsidRPr="001A6557">
              <w:rPr>
                <w:color w:val="auto"/>
                <w:sz w:val="24"/>
                <w:szCs w:val="24"/>
              </w:rPr>
              <w:t xml:space="preserve"> spēk</w:t>
            </w:r>
            <w:r w:rsidR="001D392C" w:rsidRPr="001A6557">
              <w:rPr>
                <w:color w:val="auto"/>
                <w:sz w:val="24"/>
                <w:szCs w:val="24"/>
              </w:rPr>
              <w:t>iem</w:t>
            </w:r>
            <w:r w:rsidR="00A32160" w:rsidRPr="001A6557">
              <w:rPr>
                <w:color w:val="auto"/>
                <w:sz w:val="24"/>
                <w:szCs w:val="24"/>
              </w:rPr>
              <w:t>, Valsts ugunsdzēsības un glābšanas dienesta</w:t>
            </w:r>
            <w:r w:rsidR="001D392C" w:rsidRPr="001A6557">
              <w:rPr>
                <w:color w:val="auto"/>
                <w:sz w:val="24"/>
                <w:szCs w:val="24"/>
              </w:rPr>
              <w:t>m</w:t>
            </w:r>
            <w:r w:rsidR="00A32160" w:rsidRPr="001A6557">
              <w:rPr>
                <w:color w:val="auto"/>
                <w:sz w:val="24"/>
                <w:szCs w:val="24"/>
              </w:rPr>
              <w:t>, Valsts policija</w:t>
            </w:r>
            <w:r w:rsidR="001D392C" w:rsidRPr="001A6557">
              <w:rPr>
                <w:color w:val="auto"/>
                <w:sz w:val="24"/>
                <w:szCs w:val="24"/>
              </w:rPr>
              <w:t>i</w:t>
            </w:r>
            <w:r w:rsidR="00A32160" w:rsidRPr="001A6557">
              <w:rPr>
                <w:color w:val="auto"/>
                <w:sz w:val="24"/>
                <w:szCs w:val="24"/>
              </w:rPr>
              <w:t>, Valsts robežsardze</w:t>
            </w:r>
            <w:r w:rsidR="001D392C" w:rsidRPr="001A6557">
              <w:rPr>
                <w:color w:val="auto"/>
                <w:sz w:val="24"/>
                <w:szCs w:val="24"/>
              </w:rPr>
              <w:t>i</w:t>
            </w:r>
            <w:r w:rsidR="00A32160" w:rsidRPr="001A6557">
              <w:rPr>
                <w:color w:val="auto"/>
                <w:sz w:val="24"/>
                <w:szCs w:val="24"/>
              </w:rPr>
              <w:t>, Neatliekamās medicīniskās palīdzības dienesta</w:t>
            </w:r>
            <w:r w:rsidR="001D392C" w:rsidRPr="001A6557">
              <w:rPr>
                <w:color w:val="auto"/>
                <w:sz w:val="24"/>
                <w:szCs w:val="24"/>
              </w:rPr>
              <w:t>m</w:t>
            </w:r>
            <w:r w:rsidR="00A32160" w:rsidRPr="001A6557">
              <w:rPr>
                <w:color w:val="auto"/>
                <w:sz w:val="24"/>
                <w:szCs w:val="24"/>
              </w:rPr>
              <w:t>, mobilizējam</w:t>
            </w:r>
            <w:r w:rsidR="001D392C" w:rsidRPr="001A6557">
              <w:rPr>
                <w:color w:val="auto"/>
                <w:sz w:val="24"/>
                <w:szCs w:val="24"/>
              </w:rPr>
              <w:t>iem</w:t>
            </w:r>
            <w:r w:rsidR="00A32160" w:rsidRPr="001A6557">
              <w:rPr>
                <w:color w:val="auto"/>
                <w:sz w:val="24"/>
                <w:szCs w:val="24"/>
              </w:rPr>
              <w:t xml:space="preserve"> </w:t>
            </w:r>
            <w:r w:rsidR="00A32160" w:rsidRPr="001A6557">
              <w:rPr>
                <w:color w:val="auto"/>
                <w:sz w:val="24"/>
                <w:szCs w:val="24"/>
              </w:rPr>
              <w:lastRenderedPageBreak/>
              <w:t>civilās aizsardzības formējum</w:t>
            </w:r>
            <w:r w:rsidR="001D392C" w:rsidRPr="001A6557">
              <w:rPr>
                <w:color w:val="auto"/>
                <w:sz w:val="24"/>
                <w:szCs w:val="24"/>
              </w:rPr>
              <w:t xml:space="preserve">iem, kā arī </w:t>
            </w:r>
            <w:r w:rsidR="00A71119" w:rsidRPr="001A6557">
              <w:rPr>
                <w:color w:val="auto"/>
                <w:sz w:val="24"/>
                <w:szCs w:val="24"/>
              </w:rPr>
              <w:t>augstas prioritātes nozīmīgiem elektroenerģijas tīkla lietotājiem</w:t>
            </w:r>
            <w:r w:rsidR="009F24E5" w:rsidRPr="001A6557">
              <w:rPr>
                <w:color w:val="auto"/>
                <w:sz w:val="24"/>
                <w:szCs w:val="24"/>
              </w:rPr>
              <w:t xml:space="preserve"> kā kritis</w:t>
            </w:r>
            <w:r w:rsidR="0025725F" w:rsidRPr="001A6557">
              <w:rPr>
                <w:color w:val="auto"/>
                <w:sz w:val="24"/>
                <w:szCs w:val="24"/>
              </w:rPr>
              <w:t>ko pakalpojumu sniedzējiem</w:t>
            </w:r>
            <w:r w:rsidR="00B26E62" w:rsidRPr="001A6557">
              <w:rPr>
                <w:color w:val="auto"/>
                <w:sz w:val="24"/>
                <w:szCs w:val="24"/>
              </w:rPr>
              <w:t xml:space="preserve"> Noteikumu projekta 12. punktā noteikts pienākums</w:t>
            </w:r>
            <w:r w:rsidR="0025725F" w:rsidRPr="001A6557">
              <w:rPr>
                <w:color w:val="auto"/>
                <w:sz w:val="24"/>
                <w:szCs w:val="24"/>
              </w:rPr>
              <w:t xml:space="preserve"> </w:t>
            </w:r>
            <w:r w:rsidR="007C6B92" w:rsidRPr="001A6557">
              <w:rPr>
                <w:color w:val="auto"/>
                <w:sz w:val="24"/>
                <w:szCs w:val="24"/>
              </w:rPr>
              <w:t>pastāvīgi nodrošināt sev individuālās elektroenerģijas apgādes iespēju</w:t>
            </w:r>
            <w:r w:rsidR="005A1428" w:rsidRPr="001A6557">
              <w:rPr>
                <w:color w:val="auto"/>
                <w:sz w:val="24"/>
                <w:szCs w:val="24"/>
              </w:rPr>
              <w:t xml:space="preserve">, </w:t>
            </w:r>
            <w:r w:rsidR="0025725F" w:rsidRPr="001A6557">
              <w:rPr>
                <w:color w:val="auto"/>
                <w:sz w:val="24"/>
                <w:szCs w:val="24"/>
              </w:rPr>
              <w:t xml:space="preserve">lai netiktu traucēta to  darbība elektroenerģijas  </w:t>
            </w:r>
            <w:r w:rsidR="005A1428" w:rsidRPr="001A6557">
              <w:rPr>
                <w:color w:val="auto"/>
                <w:sz w:val="24"/>
                <w:szCs w:val="24"/>
              </w:rPr>
              <w:t>piegādes pārtraukuma dēļ.</w:t>
            </w:r>
          </w:p>
          <w:p w14:paraId="2E85A3F6" w14:textId="469C3C81" w:rsidR="00684FDC" w:rsidRPr="001A6557" w:rsidRDefault="00684FDC" w:rsidP="00C5233C">
            <w:pPr>
              <w:rPr>
                <w:color w:val="auto"/>
                <w:sz w:val="24"/>
                <w:szCs w:val="24"/>
              </w:rPr>
            </w:pPr>
            <w:r w:rsidRPr="001A6557">
              <w:rPr>
                <w:color w:val="auto"/>
                <w:sz w:val="24"/>
                <w:szCs w:val="24"/>
              </w:rPr>
              <w:t>Attiecībā uz sakaru kritisko infrastruktūru, norādāms, ka t</w:t>
            </w:r>
            <w:r w:rsidR="00C5233C" w:rsidRPr="001A6557">
              <w:rPr>
                <w:color w:val="auto"/>
                <w:sz w:val="24"/>
                <w:szCs w:val="24"/>
              </w:rPr>
              <w:t xml:space="preserve">ās turētājam ir jāievēro Ministru kabineta </w:t>
            </w:r>
            <w:r w:rsidR="00EE5D3D" w:rsidRPr="001A6557">
              <w:rPr>
                <w:color w:val="auto"/>
                <w:sz w:val="24"/>
                <w:szCs w:val="24"/>
              </w:rPr>
              <w:t xml:space="preserve">2021. gada 6. jūlija </w:t>
            </w:r>
            <w:r w:rsidR="00C5233C" w:rsidRPr="001A6557">
              <w:rPr>
                <w:color w:val="auto"/>
                <w:sz w:val="24"/>
                <w:szCs w:val="24"/>
              </w:rPr>
              <w:t>noteikum</w:t>
            </w:r>
            <w:r w:rsidR="00EE5D3D" w:rsidRPr="001A6557">
              <w:rPr>
                <w:color w:val="auto"/>
                <w:sz w:val="24"/>
                <w:szCs w:val="24"/>
              </w:rPr>
              <w:t>os</w:t>
            </w:r>
            <w:r w:rsidR="00C5233C" w:rsidRPr="001A6557">
              <w:rPr>
                <w:color w:val="auto"/>
                <w:sz w:val="24"/>
                <w:szCs w:val="24"/>
              </w:rPr>
              <w:t xml:space="preserve"> Nr. 508</w:t>
            </w:r>
            <w:r w:rsidR="00EE5D3D" w:rsidRPr="001A6557">
              <w:rPr>
                <w:color w:val="auto"/>
                <w:sz w:val="24"/>
                <w:szCs w:val="24"/>
              </w:rPr>
              <w:t xml:space="preserve"> “</w:t>
            </w:r>
            <w:r w:rsidR="00C5233C" w:rsidRPr="001A6557">
              <w:rPr>
                <w:color w:val="auto"/>
                <w:sz w:val="24"/>
                <w:szCs w:val="24"/>
              </w:rPr>
              <w:t xml:space="preserve">Kritiskās infrastruktūras, tajā skaitā Eiropas kritiskās infrastruktūras, apzināšanas, drošības pasākumu un darbības nepārtrauktības </w:t>
            </w:r>
            <w:r w:rsidR="008B002E" w:rsidRPr="001A6557">
              <w:rPr>
                <w:color w:val="auto"/>
                <w:sz w:val="24"/>
                <w:szCs w:val="24"/>
              </w:rPr>
              <w:t>plānošanas un īstenošanas kārtība”</w:t>
            </w:r>
            <w:r w:rsidR="001D5ABF" w:rsidRPr="001A6557">
              <w:rPr>
                <w:color w:val="auto"/>
                <w:sz w:val="24"/>
                <w:szCs w:val="24"/>
              </w:rPr>
              <w:t xml:space="preserve"> noteiktais</w:t>
            </w:r>
            <w:r w:rsidR="009D3820" w:rsidRPr="001A6557">
              <w:rPr>
                <w:color w:val="auto"/>
                <w:sz w:val="24"/>
                <w:szCs w:val="24"/>
              </w:rPr>
              <w:t xml:space="preserve">, ka kritiskās infrastruktūras darbības nepārtrauktības plānā ir jāparedz </w:t>
            </w:r>
            <w:r w:rsidR="002E4BE6" w:rsidRPr="001A6557">
              <w:rPr>
                <w:color w:val="auto"/>
                <w:sz w:val="24"/>
                <w:szCs w:val="24"/>
              </w:rPr>
              <w:t>elektroenerģijas apgādes iekārtas</w:t>
            </w:r>
            <w:r w:rsidR="00487C4E" w:rsidRPr="001A6557">
              <w:rPr>
                <w:color w:val="auto"/>
                <w:sz w:val="24"/>
                <w:szCs w:val="24"/>
              </w:rPr>
              <w:t xml:space="preserve"> un </w:t>
            </w:r>
            <w:r w:rsidR="002E4BE6" w:rsidRPr="001A6557">
              <w:rPr>
                <w:color w:val="auto"/>
                <w:sz w:val="24"/>
                <w:szCs w:val="24"/>
              </w:rPr>
              <w:t xml:space="preserve"> alternatīvas</w:t>
            </w:r>
            <w:r w:rsidR="0082278A" w:rsidRPr="001A6557">
              <w:rPr>
                <w:color w:val="auto"/>
                <w:sz w:val="24"/>
                <w:szCs w:val="24"/>
              </w:rPr>
              <w:t xml:space="preserve">. </w:t>
            </w:r>
            <w:r w:rsidRPr="001A6557">
              <w:rPr>
                <w:color w:val="auto"/>
                <w:sz w:val="24"/>
                <w:szCs w:val="24"/>
              </w:rPr>
              <w:t xml:space="preserve"> </w:t>
            </w:r>
            <w:r w:rsidR="005F63E0" w:rsidRPr="001A6557">
              <w:rPr>
                <w:color w:val="auto"/>
                <w:sz w:val="24"/>
                <w:szCs w:val="24"/>
              </w:rPr>
              <w:t xml:space="preserve"> Tātad</w:t>
            </w:r>
            <w:r w:rsidRPr="001A6557">
              <w:rPr>
                <w:color w:val="auto"/>
                <w:sz w:val="24"/>
                <w:szCs w:val="24"/>
              </w:rPr>
              <w:t xml:space="preserve"> nav pamata </w:t>
            </w:r>
            <w:r w:rsidR="00121CF8" w:rsidRPr="001A6557">
              <w:rPr>
                <w:color w:val="auto"/>
                <w:sz w:val="24"/>
                <w:szCs w:val="24"/>
              </w:rPr>
              <w:t xml:space="preserve">noteikumu projektā noteikt </w:t>
            </w:r>
            <w:r w:rsidRPr="001A6557">
              <w:rPr>
                <w:color w:val="auto"/>
                <w:sz w:val="24"/>
                <w:szCs w:val="24"/>
              </w:rPr>
              <w:t>neatslēdzamo lietotāju sarakst</w:t>
            </w:r>
            <w:r w:rsidR="00121CF8" w:rsidRPr="001A6557">
              <w:rPr>
                <w:color w:val="auto"/>
                <w:sz w:val="24"/>
                <w:szCs w:val="24"/>
              </w:rPr>
              <w:t>u</w:t>
            </w:r>
            <w:r w:rsidRPr="001A6557">
              <w:rPr>
                <w:color w:val="auto"/>
                <w:sz w:val="24"/>
                <w:szCs w:val="24"/>
              </w:rPr>
              <w:t xml:space="preserve">. </w:t>
            </w:r>
          </w:p>
          <w:p w14:paraId="35696B0E" w14:textId="023C2EEA" w:rsidR="00684FDC" w:rsidRPr="001A6557" w:rsidRDefault="00375A86" w:rsidP="001A6557">
            <w:pPr>
              <w:rPr>
                <w:color w:val="auto"/>
                <w:sz w:val="24"/>
                <w:szCs w:val="24"/>
              </w:rPr>
            </w:pPr>
            <w:r w:rsidRPr="001A6557">
              <w:rPr>
                <w:color w:val="auto"/>
                <w:sz w:val="24"/>
                <w:szCs w:val="24"/>
              </w:rPr>
              <w:t>Papildus n</w:t>
            </w:r>
            <w:r w:rsidR="00CD09F3" w:rsidRPr="001A6557">
              <w:rPr>
                <w:color w:val="auto"/>
                <w:sz w:val="24"/>
                <w:szCs w:val="24"/>
              </w:rPr>
              <w:t>orādāms, ka infor</w:t>
            </w:r>
            <w:r w:rsidR="008E55BA" w:rsidRPr="001A6557">
              <w:rPr>
                <w:color w:val="auto"/>
                <w:sz w:val="24"/>
                <w:szCs w:val="24"/>
              </w:rPr>
              <w:t xml:space="preserve">mācija par </w:t>
            </w:r>
            <w:r w:rsidRPr="001A6557">
              <w:rPr>
                <w:color w:val="auto"/>
                <w:sz w:val="24"/>
                <w:szCs w:val="24"/>
              </w:rPr>
              <w:t xml:space="preserve">visiem </w:t>
            </w:r>
            <w:proofErr w:type="spellStart"/>
            <w:r w:rsidR="00775A82" w:rsidRPr="001A6557">
              <w:rPr>
                <w:color w:val="auto"/>
                <w:sz w:val="24"/>
                <w:szCs w:val="24"/>
              </w:rPr>
              <w:t>atslēgumiem</w:t>
            </w:r>
            <w:proofErr w:type="spellEnd"/>
            <w:r w:rsidR="00775A82" w:rsidRPr="001A6557">
              <w:rPr>
                <w:color w:val="auto"/>
                <w:sz w:val="24"/>
                <w:szCs w:val="24"/>
              </w:rPr>
              <w:t xml:space="preserve"> </w:t>
            </w:r>
            <w:r w:rsidR="00725E43" w:rsidRPr="001A6557">
              <w:rPr>
                <w:color w:val="auto"/>
                <w:sz w:val="24"/>
                <w:szCs w:val="24"/>
              </w:rPr>
              <w:t xml:space="preserve">jau tagad ir pieejama akciju sabiedrības </w:t>
            </w:r>
            <w:r w:rsidRPr="001A6557">
              <w:rPr>
                <w:color w:val="auto"/>
                <w:sz w:val="24"/>
                <w:szCs w:val="24"/>
              </w:rPr>
              <w:t>“S</w:t>
            </w:r>
            <w:r w:rsidR="00725E43" w:rsidRPr="001A6557">
              <w:rPr>
                <w:color w:val="auto"/>
                <w:sz w:val="24"/>
                <w:szCs w:val="24"/>
              </w:rPr>
              <w:t>adales tīkls</w:t>
            </w:r>
            <w:r w:rsidRPr="001A6557">
              <w:rPr>
                <w:color w:val="auto"/>
                <w:sz w:val="24"/>
                <w:szCs w:val="24"/>
              </w:rPr>
              <w:t>”</w:t>
            </w:r>
            <w:r w:rsidR="00725E43" w:rsidRPr="001A6557">
              <w:rPr>
                <w:color w:val="auto"/>
                <w:sz w:val="24"/>
                <w:szCs w:val="24"/>
              </w:rPr>
              <w:t xml:space="preserve"> tīmekļvietnē </w:t>
            </w:r>
            <w:r w:rsidR="00775A82" w:rsidRPr="001A6557">
              <w:rPr>
                <w:color w:val="auto"/>
                <w:sz w:val="24"/>
                <w:szCs w:val="24"/>
              </w:rPr>
              <w:t>(</w:t>
            </w:r>
            <w:hyperlink r:id="rId6" w:history="1">
              <w:r w:rsidR="00775A82" w:rsidRPr="001A6557">
                <w:rPr>
                  <w:rStyle w:val="Hyperlink"/>
                  <w:color w:val="auto"/>
                  <w:sz w:val="24"/>
                  <w:szCs w:val="24"/>
                </w:rPr>
                <w:t>https://karte.sadalestikls.lv/lv/atslegumi-elektrotikla</w:t>
              </w:r>
            </w:hyperlink>
            <w:r w:rsidR="00775A82" w:rsidRPr="001A6557">
              <w:rPr>
                <w:color w:val="auto"/>
                <w:sz w:val="24"/>
                <w:szCs w:val="24"/>
              </w:rPr>
              <w:t>)</w:t>
            </w:r>
            <w:r w:rsidR="001A6557">
              <w:rPr>
                <w:color w:val="auto"/>
                <w:sz w:val="24"/>
                <w:szCs w:val="24"/>
              </w:rPr>
              <w:t>.</w:t>
            </w:r>
            <w:r w:rsidR="00775A82" w:rsidRPr="001A6557">
              <w:rPr>
                <w:color w:val="auto"/>
                <w:sz w:val="24"/>
                <w:szCs w:val="24"/>
              </w:rPr>
              <w:t xml:space="preserve"> </w:t>
            </w:r>
          </w:p>
        </w:tc>
      </w:tr>
    </w:tbl>
    <w:p w14:paraId="49641383" w14:textId="77777777" w:rsidR="006A0312" w:rsidRPr="001A6557" w:rsidRDefault="006A0312" w:rsidP="00684FDC">
      <w:pPr>
        <w:rPr>
          <w:color w:val="auto"/>
          <w:sz w:val="24"/>
          <w:szCs w:val="24"/>
        </w:rPr>
      </w:pPr>
    </w:p>
    <w:sectPr w:rsidR="006A0312" w:rsidRPr="001A6557" w:rsidSect="00684FDC">
      <w:footerReference w:type="default" r:id="rId7"/>
      <w:pgSz w:w="16833" w:h="11908" w:orient="landscape"/>
      <w:pgMar w:top="568" w:right="1133" w:bottom="142"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0868F" w14:textId="77777777" w:rsidR="006A0312" w:rsidRDefault="006A0312">
      <w:r>
        <w:separator/>
      </w:r>
    </w:p>
  </w:endnote>
  <w:endnote w:type="continuationSeparator" w:id="0">
    <w:p w14:paraId="02549EBA" w14:textId="77777777" w:rsidR="006A0312" w:rsidRDefault="006A0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BD04F" w14:textId="77777777" w:rsidR="002A4D1C" w:rsidRDefault="006A0312">
    <w:pPr>
      <w:jc w:val="right"/>
    </w:pPr>
    <w:r>
      <w:rPr>
        <w:sz w:val="24"/>
        <w:szCs w:val="24"/>
      </w:rPr>
      <w:fldChar w:fldCharType="begin"/>
    </w:r>
    <w:r>
      <w:rPr>
        <w:sz w:val="24"/>
        <w:szCs w:val="24"/>
      </w:rPr>
      <w:instrText>PAGE</w:instrText>
    </w:r>
    <w:r>
      <w:rPr>
        <w:sz w:val="24"/>
        <w:szCs w:val="24"/>
      </w:rPr>
      <w:fldChar w:fldCharType="separate"/>
    </w:r>
    <w:r w:rsidR="00300C2E">
      <w:rPr>
        <w:noProof/>
        <w:sz w:val="24"/>
        <w:szCs w:val="24"/>
      </w:rPr>
      <w:t>2</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39F18" w14:textId="77777777" w:rsidR="006A0312" w:rsidRDefault="006A0312">
      <w:r>
        <w:separator/>
      </w:r>
    </w:p>
  </w:footnote>
  <w:footnote w:type="continuationSeparator" w:id="0">
    <w:p w14:paraId="09ECC536" w14:textId="77777777" w:rsidR="006A0312" w:rsidRDefault="006A03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D1C"/>
    <w:rsid w:val="00012D6B"/>
    <w:rsid w:val="00072AF5"/>
    <w:rsid w:val="00080180"/>
    <w:rsid w:val="0008679E"/>
    <w:rsid w:val="00091B0E"/>
    <w:rsid w:val="000D23E1"/>
    <w:rsid w:val="00106713"/>
    <w:rsid w:val="00121CF8"/>
    <w:rsid w:val="0013777B"/>
    <w:rsid w:val="00143CD7"/>
    <w:rsid w:val="00152E4B"/>
    <w:rsid w:val="00196D80"/>
    <w:rsid w:val="001A6557"/>
    <w:rsid w:val="001D392C"/>
    <w:rsid w:val="001D5ABF"/>
    <w:rsid w:val="001F0F40"/>
    <w:rsid w:val="002027F2"/>
    <w:rsid w:val="00204BC0"/>
    <w:rsid w:val="0025725F"/>
    <w:rsid w:val="00280F45"/>
    <w:rsid w:val="002A3BAE"/>
    <w:rsid w:val="002A4D1C"/>
    <w:rsid w:val="002C788F"/>
    <w:rsid w:val="002E4BE6"/>
    <w:rsid w:val="00300C2E"/>
    <w:rsid w:val="00311220"/>
    <w:rsid w:val="00375A86"/>
    <w:rsid w:val="003937E4"/>
    <w:rsid w:val="003A402D"/>
    <w:rsid w:val="003F0FF9"/>
    <w:rsid w:val="00422EE3"/>
    <w:rsid w:val="00425219"/>
    <w:rsid w:val="00460E30"/>
    <w:rsid w:val="00487C4E"/>
    <w:rsid w:val="004E68FF"/>
    <w:rsid w:val="00593F0C"/>
    <w:rsid w:val="005A1428"/>
    <w:rsid w:val="005A1F79"/>
    <w:rsid w:val="005B0E24"/>
    <w:rsid w:val="005E0DFD"/>
    <w:rsid w:val="005F63E0"/>
    <w:rsid w:val="006176E0"/>
    <w:rsid w:val="00625699"/>
    <w:rsid w:val="0065249C"/>
    <w:rsid w:val="00684FDC"/>
    <w:rsid w:val="00686F34"/>
    <w:rsid w:val="006A0312"/>
    <w:rsid w:val="006D362A"/>
    <w:rsid w:val="006D6043"/>
    <w:rsid w:val="00725E43"/>
    <w:rsid w:val="00743627"/>
    <w:rsid w:val="00766D96"/>
    <w:rsid w:val="00775A82"/>
    <w:rsid w:val="0078683F"/>
    <w:rsid w:val="007C6B92"/>
    <w:rsid w:val="007F4A0A"/>
    <w:rsid w:val="00806CA3"/>
    <w:rsid w:val="0082278A"/>
    <w:rsid w:val="008437D5"/>
    <w:rsid w:val="00883E51"/>
    <w:rsid w:val="008B002E"/>
    <w:rsid w:val="008E55BA"/>
    <w:rsid w:val="0092786B"/>
    <w:rsid w:val="00950F1C"/>
    <w:rsid w:val="009B4668"/>
    <w:rsid w:val="009D3820"/>
    <w:rsid w:val="009D5272"/>
    <w:rsid w:val="009E49FD"/>
    <w:rsid w:val="009F02C2"/>
    <w:rsid w:val="009F24E5"/>
    <w:rsid w:val="009F4C6B"/>
    <w:rsid w:val="00A32160"/>
    <w:rsid w:val="00A71119"/>
    <w:rsid w:val="00A83447"/>
    <w:rsid w:val="00B26E62"/>
    <w:rsid w:val="00B5158D"/>
    <w:rsid w:val="00B7552C"/>
    <w:rsid w:val="00B9704B"/>
    <w:rsid w:val="00B976C8"/>
    <w:rsid w:val="00BE7A23"/>
    <w:rsid w:val="00C168DE"/>
    <w:rsid w:val="00C41476"/>
    <w:rsid w:val="00C5233C"/>
    <w:rsid w:val="00CD09F3"/>
    <w:rsid w:val="00DB438E"/>
    <w:rsid w:val="00EE5D3D"/>
    <w:rsid w:val="00F36F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3BF77"/>
  <w15:docId w15:val="{EE9D3B0E-FB78-45B6-BAAC-EB0C04AC6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684FDC"/>
    <w:pPr>
      <w:tabs>
        <w:tab w:val="center" w:pos="4153"/>
        <w:tab w:val="right" w:pos="8306"/>
      </w:tabs>
    </w:pPr>
  </w:style>
  <w:style w:type="character" w:customStyle="1" w:styleId="FooterChar">
    <w:name w:val="Footer Char"/>
    <w:basedOn w:val="DefaultParagraphFont"/>
    <w:link w:val="Footer"/>
    <w:uiPriority w:val="99"/>
    <w:rsid w:val="00684FDC"/>
  </w:style>
  <w:style w:type="paragraph" w:styleId="Revision">
    <w:name w:val="Revision"/>
    <w:hidden/>
    <w:uiPriority w:val="99"/>
    <w:semiHidden/>
    <w:rsid w:val="00B5158D"/>
    <w:pPr>
      <w:jc w:val="left"/>
    </w:pPr>
  </w:style>
  <w:style w:type="character" w:styleId="CommentReference">
    <w:name w:val="annotation reference"/>
    <w:basedOn w:val="DefaultParagraphFont"/>
    <w:uiPriority w:val="99"/>
    <w:semiHidden/>
    <w:unhideWhenUsed/>
    <w:rsid w:val="00C168DE"/>
    <w:rPr>
      <w:sz w:val="16"/>
      <w:szCs w:val="16"/>
    </w:rPr>
  </w:style>
  <w:style w:type="paragraph" w:styleId="CommentText">
    <w:name w:val="annotation text"/>
    <w:basedOn w:val="Normal"/>
    <w:link w:val="CommentTextChar"/>
    <w:uiPriority w:val="99"/>
    <w:unhideWhenUsed/>
    <w:rsid w:val="00C168DE"/>
    <w:rPr>
      <w:sz w:val="20"/>
    </w:rPr>
  </w:style>
  <w:style w:type="character" w:customStyle="1" w:styleId="CommentTextChar">
    <w:name w:val="Comment Text Char"/>
    <w:basedOn w:val="DefaultParagraphFont"/>
    <w:link w:val="CommentText"/>
    <w:uiPriority w:val="99"/>
    <w:rsid w:val="00C168DE"/>
    <w:rPr>
      <w:sz w:val="20"/>
    </w:rPr>
  </w:style>
  <w:style w:type="paragraph" w:styleId="CommentSubject">
    <w:name w:val="annotation subject"/>
    <w:basedOn w:val="CommentText"/>
    <w:next w:val="CommentText"/>
    <w:link w:val="CommentSubjectChar"/>
    <w:uiPriority w:val="99"/>
    <w:semiHidden/>
    <w:unhideWhenUsed/>
    <w:rsid w:val="00C168DE"/>
    <w:rPr>
      <w:b/>
      <w:bCs/>
    </w:rPr>
  </w:style>
  <w:style w:type="character" w:customStyle="1" w:styleId="CommentSubjectChar">
    <w:name w:val="Comment Subject Char"/>
    <w:basedOn w:val="CommentTextChar"/>
    <w:link w:val="CommentSubject"/>
    <w:uiPriority w:val="99"/>
    <w:semiHidden/>
    <w:rsid w:val="00C168DE"/>
    <w:rPr>
      <w:b/>
      <w:bCs/>
      <w:sz w:val="20"/>
    </w:rPr>
  </w:style>
  <w:style w:type="character" w:styleId="Hyperlink">
    <w:name w:val="Hyperlink"/>
    <w:basedOn w:val="DefaultParagraphFont"/>
    <w:uiPriority w:val="99"/>
    <w:unhideWhenUsed/>
    <w:rsid w:val="00775A82"/>
    <w:rPr>
      <w:color w:val="467886" w:themeColor="hyperlink"/>
      <w:u w:val="single"/>
    </w:rPr>
  </w:style>
  <w:style w:type="character" w:styleId="UnresolvedMention">
    <w:name w:val="Unresolved Mention"/>
    <w:basedOn w:val="DefaultParagraphFont"/>
    <w:uiPriority w:val="99"/>
    <w:semiHidden/>
    <w:unhideWhenUsed/>
    <w:rsid w:val="00775A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arte.sadalestikls.lv/lv/atslegumi-elektrotikl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3299</Words>
  <Characters>1881</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viedoklu_parskats_24-TA-1019.docx</vt:lpstr>
    </vt:vector>
  </TitlesOfParts>
  <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viedoklu_parskats_24-TA-1019.docx</dc:title>
  <dc:creator>Ilāna Garbere-Bule</dc:creator>
  <cp:lastModifiedBy>Ilāna Garbere-Bule</cp:lastModifiedBy>
  <cp:revision>2</cp:revision>
  <dcterms:created xsi:type="dcterms:W3CDTF">2024-07-31T17:48:00Z</dcterms:created>
  <dcterms:modified xsi:type="dcterms:W3CDTF">2024-07-31T17:48:00Z</dcterms:modified>
</cp:coreProperties>
</file>