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 sadaļu ar skaidrojumu par noteikumu 6.5.punktā minēto programmu saskaņojumu ar Veselības ministriju, precizējot, ka saskaņojamas arī skaistumkopšanas  nozares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kontekstā saprotams, ka ar Veselības ministriju saskaņojamas arī profesionālās izglītības programmas, kas saistītas ar skaistumkopšanu, proti, tās izglītības programmas, kuras saistītas ar invazīvām procedūrām, īstenojot instrumentālu ietekmi uz cilvēka audu veselumu, (piemēram, tetovēšanas, mikropigmentācijas, perforācijas (caurduršanas) manipulācijās). Šāda pieeja izglītības programmu saskaņošanā un licencēšanā nodrošinās individuāli sniegto skaistumkopšanas pakalpojumu kvalitāti nozarē, vienlaikus nodrošinot sabiedrības veselības un drošības ievērošanu un patērētāju tiesību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Kļaviņa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24. marta noteikumiem Nr. 268 “Noteikumi par ārstniecības personu un studējošo, kuri apgūst pirmā vai otrā līmeņa profesionālās augstākās medicīniskās izglītības programmas, kompetenci ārstniecībā un šo personu teorētisko un praktisko zināšanu apjomu” atsevišķās reglamentētajās profesijās profesionālās tālākizglītības programmas apguve ir viens no kvalifikācijas ieguves veidiem: kosmētiķim (579. punkts), māsas palīgam (590., 593. punkts). Tāpat atsevišķās reglamentētajās profesijās profesionālās pilnveides apguve ir viens no specializācijas ieguves veidiem: māsai (vispārējās aprūpes māsai) (502., 512., 517., 522. punkts). Tāpat tiek plānota normatīvā regulējuma maiņa attiecībā uz specialitātes ieguvi ārstiem, kuriem jau ir iegūta pamatspecialitāte, - vismaz daļa līdzšinējo apakšspecialitāšu un papildspecialitāšu tiks iegūta pēc profesionālās tālākizglītības programmas apguves.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Kļaviņa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programmas kvalitātes izvērtēšanu licencēšanas procesā nodrošina izglītības kvalitātes vērtēšanas eksperti. 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Dienesta pieaicinātu izglītības kvalitātes vērtēšanas ekspertu ar nozarei atbilstošu izglītību un darba pieredzi deleģē izglītības programmas saturam atbilstošas nozares ministrija, nozares ekspertu padome vai Profesionālās izglītības likumā noteikta institūcija, kura koordinē nozaru ekspertu padomju darbību, vai šo noteikumu 6. punktā minēta institūcija atbilstošajā jomā. Izglītības kvalitātes vērtēšanas ekspertus nosaka dienesta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šī punkta pēdējā teikuma redakciju un precizēt, skaidri nosakot, ka IKVD vadītājs nevis nosaka, bet apstiprina deleģētos izglītības kvalitātes vērtēšanas ekspertus.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Deleģētos Izglītības kvalitātes vērtēšanas ekspertus apstiprina dienesta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Kļaviņa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atkārtoti licencētu izglītības programmu, izglītības iestāde šajos noteikumos noteiktajā kārtībā iesniedz licencēšanas iesniegumu izglītības programmas licencēšanai vai ievada sistēmā informāciju par paraugrprogrammu atbilstoši normatīvajiem aktiem par sistēmas saturu, uzturēšanas un aktualizācijas kārtību. Dienests izvērtē licencēšanas iesnieguma vai sistēmā ievadītās informācijas par paraugrprogrammu atbilstību šo noteikumu 10. un 11. punktā noteiktajam. Ja netiek konstatēti šo noteikumu 18.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šī punkta pirmo teikumu un precizēt, ka izglītības iestāde šajos noteikumos noteiktajā kārtībā iesniedz licencēšanas iesniegumu izglītības programmas licencēšanai vai ievada sistēmā informāciju par paraugrprogrammu atbilstoši normatīvajiem aktiem par </w:t>
            </w:r>
            <w:r w:rsidR="00000000" w:rsidRPr="00000000" w:rsidDel="00000000">
              <w:rPr>
                <w:u w:val="single"/>
                <w:rtl w:val="0"/>
              </w:rPr>
              <w:t xml:space="preserve">sistēmā ievadāmās informācijas</w:t>
            </w:r>
            <w:r w:rsidR="00000000" w:rsidRPr="00000000" w:rsidDel="00000000">
              <w:rPr>
                <w:rtl w:val="0"/>
              </w:rPr>
              <w:t xml:space="preserve"> saturu, uzturēšanas un aktualizācijas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Kļaviņa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ka līdz 2023. gada 31. decembrim tiks izstrādāti, tajā skaitā, valsts profesionālās tālākizglītības standarts un valsts profesionālās pilnveides standarts, iesakām papildināt, vai un kā šie noteikumi attieksies uz augstākās izglītības iestādēm, kuras īsteno profesionālās tālākizglītības programmas un profesionālās pilnveides programmas izglītojamiem ar iepriekš iegūtu augstāko izglītību un kā notiks licencēšana pirms šo standartu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Kļaviņa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28.12.2022. 23.51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28.12.2022. 23.51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