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 atbalsta centra izveide profesijas attīstībai un prestiža uzlabošanai"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Anotācijas 1. sadaļas “Tiesību akta projekta izstrādes nepieciešamība” 1.3. “Pašreizējā situācija, problēmas un risinājumi” apakšdaļas Risinājumu apraksta 1. darbībā norādīts, ka 1. darbības ietvaros plānota valsts līmeņa profesionālā atbalsta centra izglītības metodiķu komandas izveide, aptverot visas mācību jomas un mācību priekšmetus, kā arī izglītības darba īstenošanas aspektus, tai skaitā paplašinātas pieredzes, iekļaujošās izglītības, tehnoloģiju, datu pratības, skolvadības, pirmsskolas, profesionālās izglītības un prasmju jomā. Šo valsts līmeņa izglītības metodiķu galvenais uzdevums būs savā jomā apkopot un izvērtēt pētījumus, pieredzi un labo praksi, pārskatīt mācību saturu (gan saturiski, gan metodoloģiski), vadīt un koordinēt profesionālo atbalstu un mācības, sadarboties ar pašvaldībām, profesionālās izglītības iestādēm, kā arī ar citām profesionālā atbalstā iesaistītajām pusēm, pārraudzīt mācību līdzekļu izstrādes grupas. Profesionālās izglītības likuma 16.</w:t>
            </w:r>
            <w:r w:rsidR="00000000" w:rsidRPr="00000000" w:rsidDel="00000000">
              <w:rPr>
                <w:vertAlign w:val="superscript"/>
                <w:rtl w:val="0"/>
              </w:rPr>
              <w:t xml:space="preserve">2</w:t>
            </w:r>
            <w:r w:rsidR="00000000" w:rsidRPr="00000000" w:rsidDel="00000000">
              <w:rPr>
                <w:rtl w:val="0"/>
              </w:rPr>
              <w:t xml:space="preserve"> panta ceturtās daļas 3.punktā noteikts, ka tehnikuma darbības mērķis ir  reģiona vai nozares ietvaros īstenot metodisko darbu, nodrošināt citām profesionālās izglītības iestādēm metodisko atbalstu un pedagogu tālākizglītību, kā arī Profesionālās izglītības likuma 16.</w:t>
            </w:r>
            <w:r w:rsidR="00000000" w:rsidRPr="00000000" w:rsidDel="00000000">
              <w:rPr>
                <w:vertAlign w:val="superscript"/>
                <w:rtl w:val="0"/>
              </w:rPr>
              <w:t xml:space="preserve">3</w:t>
            </w:r>
            <w:r w:rsidR="00000000" w:rsidRPr="00000000" w:rsidDel="00000000">
              <w:rPr>
                <w:rtl w:val="0"/>
              </w:rPr>
              <w:t xml:space="preserve"> panta ceturtās daļas 2.punktā noteikts, ka mākslu izglītības kompetences centra darbības mērķis ir īstenot metodisko darbu izglītības tematiskajā jomā "Mākslas", nodrošināt pedagogu tālākizglītību un metodisko atbalstu citām profesionālās vidējās izglītības iestādēm un reģiona profesionālās ievirzes izglītības iestādēm. Ņemot vērā, ka Profesionālās izglītības likums noteic gan tehnikumiem, gan mākslu izglītības kompetences centriem pienākumu nodrošināt citām profesionālās izglītības iestādēm metodisko atbalstu un pedagogu tālākizglītību, lūdzu papildināt Projekta anotāciju ar skaidrojumu, kā valsts līmeņa profesionālā atbalsta centra izglītības metodiķu komanda plāno nodrošināt sadarbību ar tehnikumiem un mākslu izglītības kompetences centriem un atbalstu tiem pedagogu tālākizglītības jautājumos, t.sk. pedagogu profesionālās kompetences pilnveides pasākumu finansēšanu.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(LNKC)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10.04.2024. 16.16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10.04.2024. 16.16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Atzinumi_22-TA-3243.docx</dc:title>
</cp:coreProperties>
</file>

<file path=docProps/custom.xml><?xml version="1.0" encoding="utf-8"?>
<Properties xmlns="http://schemas.openxmlformats.org/officeDocument/2006/custom-properties" xmlns:vt="http://schemas.openxmlformats.org/officeDocument/2006/docPropsVTypes"/>
</file>