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Noteikumu projekta anotācijas 5.sadaļā “Starptautiskās saistības” 5.4. apakšsadaļas 1.tabulā par Eiropas Parlamenta un Padomes 2020. gada 16. decembra Direktīvas (ES) 2020/2184 par dzeramā ūdens kvalitāti (pārstrādāta redakcija) (turpmāk – direktīva 2020/2184) pārņemšanu neatbilstoši norādīts, ka vairākus Direktīvas 2020/2184 pantus pārņem Veselības ministrija (VM) ar VM izstrādāto Ministru kabineta noteikumu projektu “Dzeramā ūdens obligātās nekaitīguma un kvalitātes prasības, monitoringa un kontroles kārtība” (22-TA-2538). Lūdzam ņemt vērā, ka Tieslietu ministrijas (TM) starpinstitūciju sanāksmes atbilstības tabulā par dažādu pantu pārņemšanu bija norādītas arī Ekonomikas ministrija (EM)  un Vides aizsardzības un reģionālās attīstības ministrija (VARAM). Lūdzam svītrot no minētās anotācijas sadaļas, ka VM pārņem šādus direktīvas 2020/2184 pantus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w:t>
            </w:r>
            <w:r w:rsidR="00000000" w:rsidRPr="00000000" w:rsidDel="00000000">
              <w:rPr>
                <w:rtl w:val="0"/>
              </w:rPr>
              <w:t xml:space="preserve"> 2. panta 10. un 11. punkts. VM nepārņem direktīvas 2020/2184 2.panta 10. un 11. punktu, jo TM atbilstības tabulā šo punktu pārņemšanai bija norādīta EM, kā arī šie termini ir saistīti ar būvniecības jomas regulējumu par ko arī notika apspriede TM starpinstitūciju sanāksmē š.g. 10.februārī.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w:t>
            </w:r>
            <w:r w:rsidR="00000000" w:rsidRPr="00000000" w:rsidDel="00000000">
              <w:rPr>
                <w:rtl w:val="0"/>
              </w:rPr>
              <w:t xml:space="preserve">4. panta 3. punkts, kas saskaņā ar starpinstitūciju vienošanos ir VARAM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w:t>
            </w:r>
            <w:r w:rsidR="00000000" w:rsidRPr="00000000" w:rsidDel="00000000">
              <w:rPr>
                <w:rtl w:val="0"/>
              </w:rPr>
              <w:t xml:space="preserve">Noteikumu projektā norādīts, ka direktīvas 2020/2184 6. līdz 11.pants tiek pārņemts ar 22-TA-2538, bet tikai daļa šo pantu tiek pārņemta ar TA-2538. Attiecīgi lūdzam svītrot, ka šādus pantus un punktus pārņems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1.3.1.</w:t>
            </w:r>
            <w:r w:rsidR="00000000" w:rsidRPr="00000000" w:rsidDel="00000000">
              <w:rPr>
                <w:rtl w:val="0"/>
              </w:rPr>
              <w:t xml:space="preserve"> 7.panta 4.punktu un 8.panta 1., 2., 3., 4.punktu, kuri saskaņā ar starpinstitūciju vienošanos ir VARAM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1.3.2.</w:t>
            </w:r>
            <w:r w:rsidR="00000000" w:rsidRPr="00000000" w:rsidDel="00000000">
              <w:rPr>
                <w:rtl w:val="0"/>
              </w:rPr>
              <w:t xml:space="preserve"> 11.panta 1.punktu, kas netiek pārņemts ar 22-TA-2538, jo tas ir pārņemts ar EM tiesību aktiem 22-TA-1014 un 22-TA-1013 EM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1.3.3.</w:t>
            </w:r>
            <w:r w:rsidR="00000000" w:rsidRPr="00000000" w:rsidDel="00000000">
              <w:rPr>
                <w:rtl w:val="0"/>
              </w:rPr>
              <w:t xml:space="preserve"> 11.panta 2., 3., 4., 5., 6., 8., 9., 10., 11., 12.punkts, kas saskaņā ar direktīvas 2020/2184 transponēšanas sarakstu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1.3.4.</w:t>
            </w:r>
            <w:r w:rsidR="00000000" w:rsidRPr="00000000" w:rsidDel="00000000">
              <w:rPr>
                <w:rtl w:val="0"/>
              </w:rPr>
              <w:t xml:space="preserve"> 11.panta 7.punktu, kas netiek pārņemts ar 22-TA-2538 un ir saistīts ar būvniecības jomas regulējumu par ko arī notika apspriede TM starpinstitūciju sanāksmē š.g. 10.februārī.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w:t>
            </w:r>
            <w:r w:rsidR="00000000" w:rsidRPr="00000000" w:rsidDel="00000000">
              <w:rPr>
                <w:rtl w:val="0"/>
              </w:rPr>
              <w:t xml:space="preserve"> Noteikumu projektā norādīts, ka direktīvas 2020/2184 15. līdz 18.pants tiek pārņemts ar 22-TA-2538, bet tikai daļa šo pantu tiek pārņemta ar TA-2538. Attiecīgi lūdzam svītrot, ka šādus pantus un punktus pārņems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1.4.1.</w:t>
            </w:r>
            <w:r w:rsidR="00000000" w:rsidRPr="00000000" w:rsidDel="00000000">
              <w:rPr>
                <w:rtl w:val="0"/>
              </w:rPr>
              <w:t xml:space="preserve"> 16.pantu par ūdens pieejamību, kas netiek pārņemts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1.4.2.</w:t>
            </w:r>
            <w:r w:rsidR="00000000" w:rsidRPr="00000000" w:rsidDel="00000000">
              <w:rPr>
                <w:rtl w:val="0"/>
              </w:rPr>
              <w:t xml:space="preserve"> 17.panta 3.punkts, kas saskaņā ar direktīvas 2020/2184 transponēšanas sarakstu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1.4.3.</w:t>
            </w:r>
            <w:r w:rsidR="00000000" w:rsidRPr="00000000" w:rsidDel="00000000">
              <w:rPr>
                <w:rtl w:val="0"/>
              </w:rPr>
              <w:t xml:space="preserve"> 18.panta 2.punkts attiecībā uz 18.1.a)b)apakšpunktiem, kas netiek pārņemts ar 22-TA-2538. Jo VM padotības iestādēm nebūs attiecīgās datu kopas par piekļuvi dzeramajam ūdenim un par riska novērtēšanu un pārvaldīšanu sateces baseinos, ko nodrošināt Eiropas Komisijai, Eiropas Vides aģentūrai un Eiropas Slimību profilakses un kontroles centram. Ar 22-TA-2538 tiek pārņemts tikai 18.panta 2.punkts attiecībā uz 18.1.panta c)d)e)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1.4.4.</w:t>
            </w:r>
            <w:r w:rsidR="00000000" w:rsidRPr="00000000" w:rsidDel="00000000">
              <w:rPr>
                <w:rtl w:val="0"/>
              </w:rPr>
              <w:t xml:space="preserve"> 18.panta 3.,4.,5.punkts, kas saskaņā ar direktīvas 2020/2184 transponēšanas sarakstu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Būmane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15.02.2023.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15.02.2023.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