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17. janvāra noteikumos Nr. 57 "Noteikumi par zāļu marķēšanas kārtību un zāļu lietošanas instrukcijai izvirzāmajām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6</w:t>
            </w:r>
            <w:r w:rsidR="00000000" w:rsidRPr="00000000" w:rsidDel="00000000">
              <w:rPr>
                <w:rtl w:val="0"/>
              </w:rPr>
              <w:t xml:space="preserve"> Zāļu valsts aģentūra trīs darbdienu laikā pēc šo noteikumu 6.¹ punktā minētās informācijas saņemšanas savā tīmekļvietnē nodrošina publiski pieejamus vismaz šādus datus: zāļu nosaukumu; stiprumu, iepakojuma lielumu un daudzumu; sērijas numuru un derīguma termiņu; valsti, kuras tirgum ir paredzētas zāles. Pēc šīs informācijas publiskošanas Zāļu valsts aģentūras tīmekļvietnē dati, kas iesniegti saskaņā ar šo noteikumu 6.¹ punktu, uzskatāmi par pieņemtiem bez Zāļu valsts aģentūras lēmuma vai apstiprinājuma.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Ierosinām svītrot noteikumu projektā paredzētā 6.</w:t>
            </w:r>
            <w:r w:rsidR="00000000" w:rsidRPr="00000000" w:rsidDel="00000000">
              <w:rPr>
                <w:vertAlign w:val="superscript"/>
                <w:rtl w:val="0"/>
              </w:rPr>
              <w:t xml:space="preserve">6 </w:t>
            </w:r>
            <w:r w:rsidR="00000000" w:rsidRPr="00000000" w:rsidDel="00000000">
              <w:rPr>
                <w:rtl w:val="0"/>
              </w:rPr>
              <w:t xml:space="preserve">punkta otro teikumu. Vēršam uzmanību, pirmkārt, ka saturiski 6.</w:t>
            </w:r>
            <w:r w:rsidR="00000000" w:rsidRPr="00000000" w:rsidDel="00000000">
              <w:rPr>
                <w:vertAlign w:val="superscript"/>
                <w:rtl w:val="0"/>
              </w:rPr>
              <w:t xml:space="preserve">6 </w:t>
            </w:r>
            <w:r w:rsidR="00000000" w:rsidRPr="00000000" w:rsidDel="00000000">
              <w:rPr>
                <w:rtl w:val="0"/>
              </w:rPr>
              <w:t xml:space="preserve">punkta otrajā teikumā regulēto jautājumu jau atrisina noteikumu projekta 6.</w:t>
            </w:r>
            <w:r w:rsidR="00000000" w:rsidRPr="00000000" w:rsidDel="00000000">
              <w:rPr>
                <w:vertAlign w:val="superscript"/>
                <w:rtl w:val="0"/>
              </w:rPr>
              <w:t xml:space="preserve">7 </w:t>
            </w:r>
            <w:r w:rsidR="00000000" w:rsidRPr="00000000" w:rsidDel="00000000">
              <w:rPr>
                <w:rtl w:val="0"/>
              </w:rPr>
              <w:t xml:space="preserve">punktā ietvertais tiesiskais regulējums. Otrkārt, atsauce uz aģentūras "lēmumu vai apstiprinājumu" piedāvātajā redakcijā ir pārprotama, ņemot vērā, ka spēkā esošie noteikumi neparedz šādu lēmumu (apstiprinājumu) pieņemšanu.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Andra Reinfelde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23.01.2024. 20.27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23.01.2024. 20.27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