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Plāna projekta 4.2.5. pasākuma rezultatīvo rādītāju, svītrojot vārdus "2024.gadā 14", ņemot vērā, ka finansējums pasākuma īstenošanai 2024.gadam netika piešķirts.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Atzītas ārstniecības personas kvalifikācijas</w:t>
            </w:r>
            <w:r w:rsidR="00000000" w:rsidRPr="00000000" w:rsidDel="00000000">
              <w:rPr>
                <w:strike w:val="1"/>
                <w:rtl w:val="0"/>
              </w:rPr>
              <w:t xml:space="preserve"> 2024.gadā 14</w:t>
            </w:r>
            <w:r w:rsidR="00000000" w:rsidRPr="00000000" w:rsidDel="00000000">
              <w:rPr>
                <w:rtl w:val="0"/>
              </w:rPr>
              <w:t xml:space="preserve">, 2025. gadā 20, 2026. gadā 20 diasporas pārstāvjiem.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Briņķe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