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“3. Izdevumi atlīdzībai” 1. tabulā norādīto datu avotu izdevumiem atlīdzībai 2024. un 2025.gadā, ņemot vērā, ka 2024. gada dati atspoguļo faktisko izpildi atbilstoši gada pārskatam par valsts budžeta izpildi un pašvaldību budžetiem un 2025. gada dati atspoguļo faktisko izpildi atbilstoši attiecīgā perioda mēneša pārskatam.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identificētajām problēmām un potenciālām izmaiņām valsts un pašvaldību institūciju amatpersonu un darbinieku atlīdzības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“8. Secinājumi un priekšlikumi” tiek piedāvāti papildu pasākumi jau iepriekš veiktajiem pasākumiem atlīdzības sistēmas valsts pārvaldē pilnveidošanai, attiecīgi uzskatām, ka Ministru kabineta protokollēmuma projekts būtu papildināms ar attiecīgiem uzdevumiem Valsts kancelejai virzīt konkrētos pasākumus likumprojekta "Par valsts budžetu 2027. gadam un budžeta ietvaru 2027., 2028., 2029. un 2030. 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