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23-TA-1839: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kompetenču sadalījumu Latvijas interešu pārstāvēšanai Ekonomiskās sadarbības un attīstības organizācijā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 ka Latvijas intereses OECD komitejās pārstāv šādas atbildīgās un līdzatbildīgās institūcijas:</w:t>
            </w:r>
          </w:p>
          <w:tbl>
            <w:tblPr>
              <w:tblStyle w:val="DefaultTable"/>
              <w:bidiVisual w:val="0"/>
              <w:tblW w:w="3225.0" w:type="dxa"/>
              <w:tblInd w:w="0.0" w:type="dxa"/>
              <w:jc w:val="left"/>
              <w:tblBorders>
                <w:top w:color="auto" w:val="single" w:sz="10" w:space="0"/>
                <w:left w:color="auto" w:val="single" w:sz="10" w:space="0"/>
                <w:bottom w:color="auto" w:val="single" w:sz="10" w:space="0"/>
                <w:right w:color="auto" w:val="single" w:sz="10" w:space="0"/>
                <w:insideH w:color="auto" w:val="single" w:sz="10" w:space="0"/>
                <w:insideV w:color="auto" w:val="single" w:sz="10" w:space="0"/>
              </w:tblBorders>
              <w:tblLayout w:type="fixed"/>
              <w:tblLook w:val="0600"/>
            </w:tblPr>
            <w:tblGrid>
              <w:gridCol w:w="0"/>
              <w:gridCol w:w="880"/>
              <w:gridCol w:w="553"/>
              <w:gridCol w:w="1273"/>
              <w:tblGridChange w:id="0">
                <w:tblGrid>
                  <w:gridCol w:w="0"/>
                  <w:gridCol w:w="880"/>
                  <w:gridCol w:w="553"/>
                  <w:gridCol w:w="1273"/>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Ekonomiskās sadarbības un attīstības organizācijas komiteja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atbildīgā institūcija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Latvijas līdzatbildīgās institūcijas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Padome (OECD Council)</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Izpildkomiteja (Executive Committee)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komiteja (Budget Committee)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Ārējo attiecību komiteja (External Relations Committee (ERC))</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Visas ministrijas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Apdrošināšanas un privāto pensiju komiteja (Insurance and Private Pensions Committee (IPPC))</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Latvijas Banka</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Attīstības palīdzības komiteja (Development Assistance Committee (DAC))</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Digitālās politikas komiteja (Committee on Digital Policy (CDP))</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Centrālā statistikas pārvalde, Ekonomikas ministrija, Izglītības un zinātnes ministrija, Labklājības ministrija, Satiksmes ministrija, Tieslietu ministrija, Zemkopības ministrija</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politikas komiteja (Economic Policy Committee (EPC))</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attīstības un pārskatu analīzes komiteja (Economic Development and Review Committee (EDRC))</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Finanšu ministrija, Izglītības un zinātnes ministrija, Labklājības ministrija, Latvijas Banka, Satiksmes ministrija, Tieslietu ministrija, Valsts kanceleja, Veselības ministrija, Vides aizsardzības un reģionālās attīstības ministrija</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tirgu komiteja (Committee on Financial Markets (CFM))</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Latvijas Banka</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Fiskālo lietu komiteja (Committee on Fiscal Affairs (CFA))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ieņēmumu dienests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(Investment Committee)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Finanšu ministrija, Satiksmes ministrija, Tieslietu ministrija, Zemkopības ministrija</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politikas komiteja (Education Policy Committee (EPC))</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Iekšlietu ministrija, Kultūras ministrija, Labklājības ministrija, Vides aizsardzības un reģionālās attīstības ministrija</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Konkurences komiteja (Competition Committee)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Konkurences padome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Iepirkumu uzraudzības birojs</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Korporatīvās pārvaldības komiteja (Corporate Governance Committee (CRC))</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 Latvijas Banka, Valsts kanceleja</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Ķimikāliju un biotehnoloģiju komiteja (Chemicals and Biotechnology Committee (CBC))</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Ekonomikas ministrija, Iekšlietu ministrija, Labklājības ministrija, Satiksmes ministrija, Veselības ministrija, Zemkopības ministrija</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Lauksaimniecības komiteja (Committee for Agriculture)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Mazo un vidējo uzņēmumu uzņēmējdarbības komiteja (Committee on SMEs and Entreneurship)</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Nodarbinātības, darba un sociālo lietu komiteja (Employment, Labour and Social Affairs Committee (ELSAC))</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 Ekonomikas ministrija, Finanšu ministrija, Iekšlietu ministrija, Izglītības un zinātnes ministrija</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Patērētāju aizsardzības politikas komiteja (Committee on Consumer Policy (CCP))</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Labklājības ministrija, Patērētāju tiesību aizsardzības centrs, Tieslietu ministrija, Veselības ministrija, Vides aizsardzības un reģionālās attīstības ministrija</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Publiskās pārvaldības komiteja (Public Governance Committee (PGC))</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Ārlietu ministrija, Finanšu ministrija, Iekšlietu ministrija, Iepirkumu uzraudzības birojs, Izglītības un zinātnes ministrija, Korupcijas novēršanas un apkarošanas birojs, Labklājības ministrija, Tieslietu ministrija, Valsts administrācijas skola, Vides aizsardzības un reģionālās attīstības ministrija</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Regulatīvās politikas komiteja (Regulatory Policy Committee (RPC))</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kanceleja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Ekonomikas ministrija</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Reģionālās attīstības politikas komiteja (Regional Development Policy Committee (RDPC))</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Izglītības un zinātnes ministrija, Labklājības ministrija, Zemkopības ministrija,</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Rūpniecības, inovāciju un uzņēmējdarbības komiteja (Committee on Industry, Innovation and Entrepreneurship (CIIE))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Statistikas un statistikas politikas komiteja (Committee on Statistics and Statistical Policy (CSSP))</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 statistikas pārvalde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Tirdzniecības komiteja (Trade Committee)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Tūrisma komiteja (Tourism Committee)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Kultūras ministrija</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Vecāko budžeta amatpersonu komiteja (Committee of Senior Budget Officials (SBO))</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Finanšu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komiteja (Health Committee)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30.</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politikas komiteja (Environment Policy Committee (EPC))</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Finanšu ministrija, Iekšlietu ministrija, Satiksmes ministrija, Valsts kanceleja, Veselības ministrija, Zemkopības ministrija</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Zinātnes un tehnoloģiju politikas komiteja (Committee for Scientific and Technological Policy (CSTP))</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Izglītības un zinātnes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Ekonomikas ministrija, Veselības ministrija, Vides aizsardzības un reģionālās attīstības ministrija,   Zemkopības ministrija</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Zivsaimniecības komiteja (Fisheries Committee)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Zemkopības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OECD Starptautiskā finanšu izglītības tīkla Tehniskā komiteja (OECD INFE Tehnical Committee)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Latvijas Banka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ministrijas nepiekrīt norādītajai atbildībai OECD Investīciju komitejā līdztekus Ārlietu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līdzšinējo pieredzi, Ekonomikas ministrija savas kompetences ietvaros piekrīt būt kā līdzatbildīgā iestāde minētajā komitejā. Tādējādi arī saglabājot vienotu pieeju darbam komitejās, ka ir viena atbildīgā ministrija un vairākas līdzatbildīgās atbilstoši kompetencei.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57"/>
              <w:gridCol w:w="936"/>
              <w:gridCol w:w="880"/>
              <w:tblGridChange w:id="0">
                <w:tblGrid>
                  <w:gridCol w:w="957"/>
                  <w:gridCol w:w="936"/>
                  <w:gridCol w:w="88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Investīciju komiteja (Investment Committee)</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Ārlietu ministrija,</w:t>
                  </w:r>
                  <w:r w:rsidR="00000000" w:rsidRPr="00000000" w:rsidDel="00000000">
                    <w:rPr>
                      <w:sz w:val="24"/>
                      <w:strike w:val="1"/>
                      <w:rtl w:val="0"/>
                    </w:rPr>
                    <w:t xml:space="preserve"> Ekonomikas ministrija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Aizsardzības ministrija, </w:t>
                  </w:r>
                  <w:r w:rsidR="00000000" w:rsidRPr="00000000" w:rsidDel="00000000">
                    <w:rPr>
                      <w:sz w:val="24"/>
                      <w:b w:val="1"/>
                      <w:rtl w:val="0"/>
                    </w:rPr>
                    <w:t xml:space="preserve">Ekonomikas ministrija</w:t>
                  </w:r>
                  <w:r w:rsidR="00000000" w:rsidRPr="00000000" w:rsidDel="00000000">
                    <w:rPr>
                      <w:sz w:val="24"/>
                      <w:rtl w:val="0"/>
                    </w:rPr>
                    <w:t xml:space="preserve">, Finanšu ministrija, Satiksmes ministrija, Tieslietu ministrija, Zemkopības ministrija</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Aneta Strautmane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23-TA-1839</w:t>
    </w:r>
    <w:r>
      <w:br/>
    </w:r>
    <w:r w:rsidR="00000000" w:rsidRPr="00000000" w:rsidDel="00000000">
      <w:rPr>
        <w:rtl w:val="0"/>
      </w:rPr>
      <w:t xml:space="preserve">Izdrukāts 04.08.2023. 08.32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23-TA-1839</w:t>
    </w:r>
    <w:r>
      <w:br/>
    </w:r>
    <w:r w:rsidR="00000000" w:rsidRPr="00000000" w:rsidDel="00000000">
      <w:rPr>
        <w:rtl w:val="0"/>
      </w:rPr>
      <w:t xml:space="preserve">Izdrukāts 04.08.2023. 08.32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Atzinumi_23-TA-1839.docx</dc:title>
</cp:coreProperties>
</file>

<file path=docProps/custom.xml><?xml version="1.0" encoding="utf-8"?>
<Properties xmlns="http://schemas.openxmlformats.org/officeDocument/2006/custom-properties" xmlns:vt="http://schemas.openxmlformats.org/officeDocument/2006/docPropsVTypes"/>
</file>