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Likumprojekts "Grozījumi Krimināllikumā"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“Zemnieku saeima” iebilst par likumprojekta “Grozījumi Krimināllikumā” (25-TA-2349) tālāku virzību piedāvātajā redakcijā. Uzskatām, ka ir nepieciešams nodrošināt samērīgumu un tiesisko noteiktību, lai kriminālatbildība netiktu piemērota likumīgai saimnieciskajai darbībai, kas veikta ar spēkā esošām atļaujām un ievērojot normatīvos aktus.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ZSA norāda, ka neatbalsta minētos grozījumus, jo Latvijā jau pašlaik ir noteikti ļoti bargi sodi, pie tam piedāvātie grozījumi ir neskaidri, nekonkrēti, kā arī neparedz kriminālprocesā iesaistīto personu kompetences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Likumīgas mežsaimniecības un lauksaimniecības darbības, kas tiek veiktas ar atļaujām un nenodara būtisku kaitējumu videi, nedrīkst kļūt par krimināltiesību piemērošanas priekšmetu.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21.11.2025.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21.11.2025.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