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 10 darbdienu laikā pēc pieteikuma un šo noteikumu 13. punktā minēto dokumentu saņemšanas, piedaloties iesniedzējam, kurš dabā norāda postījumu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ka komisijai postījumu platības jāizvērtē 5 darbdienu laikā, it īpaši tas ir būtiski pavasara sezonā, jo, ja lauks ir jāpārsēj, tad būtiska ir katra diena labas un kavalitatīvas ražas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Lanka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Akvakultūrai nodarīto zaudējumu novērtēšana un apmēra aprēķināšana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kompensāciju aprēķinu atbilstoši Komisijas regulas 2022/2473 prasībām, aicinām, precizēt MK noteikumos Nr. 114 noteikto kompensāciju aprēķinu atbilstoši Komisijas regulas 2022/2473 53. pantā noteiktajām prasībām, jo īpaši ievērojot Komisijas regulas 2022/2473 53. panta 5. punkta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Zaudējumu apmēru lopkopībai vai biškopībai nosaka atbilstoši sabiedrības ar ierobežotu atbildību "Latvijas Lauku konsultāciju un izglītības centrs" aprēķinātajām attiecīgā lauksaimniecības dzīvnieka vai bišu saimes ieviešanas un uzturēšanas bruto seguma izmaksām (izejvielu izmaksas (izņemot realizācijas izmaksas) un mašīnu un roku darba operācijas) par iepriekšējo gadu, ņemot vērā Lauku atbalsta dienesta reģistrā norādīto lauksaimniecības dzīvnieku vecumu un izmantošanas grupu. Papildus aprēķinātajam zaudējumu apmēram par biškopībai nodarītajiem postījumiem izmaksā kompensāciju par nopostīto bišu stropu remonta izmaksām,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 = k × m,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viena bišu stropa remonta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bišu stropa postījumu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nopostītā bišu stropa veida vidējā cena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vai arī skaidrot anotācijā, kas ir bišu stropa postījumu koeficients un kur tādu var iegūt.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Lanka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zemes īpašniekam vai lietotājam ar tiesas spriedumu nav pasludināts maksātnespējas process vai netiek īstenots tiesiskās aizsardzības process, ar tiesas lēmumu netiek īstenots ārpustiesas tiesiskās aizsardzības process, nav uzsākta bankrota procedūra, nav piemērota sanācija vai mierizlīgums, tā komercdarbība nav izbeigta vai tas neatbilst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noteiktā prasība, ka atbalstu nepiešķir grūtībās nonākušiem uzņēmumiem ir noteikta stingrāk nekā to nosaka Komisijas regulas 2022/2473 1. panta 4. punkta d)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27.08.2025.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27.08.2025.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Atzinumi_25-TA-1650.docx</dc:title>
</cp:coreProperties>
</file>

<file path=docProps/custom.xml><?xml version="1.0" encoding="utf-8"?>
<Properties xmlns="http://schemas.openxmlformats.org/officeDocument/2006/custom-properties" xmlns:vt="http://schemas.openxmlformats.org/officeDocument/2006/docPropsVTypes"/>
</file>