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22-TA-3779: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2016. gada 14. jūnija noteikumos Nr. 365 "Darbības programmas "Izaugsme un nodarbinātība" 1.2.2. specifiskā atbalsta mērķa "Veicināt inovāciju ieviešanu komersantos" 1.2.2.3. pasākuma "Atbalsts IKT un netehnoloģiskām apmācībām, kā arī apmācībām, lai sekmētu investoru piesaisti" un 13.1.6. specifiskā atbalsta mērķa "Atveseļošanas pasākumi ekonomikas nozarē – nodarbināto apmācības (ERAF)"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9.0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21.02.2023.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22.02.2023.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16.3. šo noteikumu </w:t>
            </w:r>
            <w:r w:rsidR="00000000" w:rsidRPr="00000000" w:rsidDel="00000000">
              <w:rPr>
                <w:rtl w:val="0"/>
              </w:rPr>
              <w:t xml:space="preserve">13.3.</w:t>
            </w:r>
            <w:r w:rsidR="00000000" w:rsidRPr="00000000" w:rsidDel="00000000">
              <w:rPr>
                <w:rtl w:val="0"/>
              </w:rPr>
              <w:t xml:space="preserve"> apakšpunktā minētajam projekta iesniedzējam – 5 650 000 </w:t>
            </w:r>
            <w:r w:rsidR="00000000" w:rsidRPr="00000000" w:rsidDel="00000000">
              <w:rPr>
                <w:i w:val="1"/>
                <w:rtl w:val="0"/>
              </w:rPr>
              <w:t xml:space="preserve">euro</w:t>
            </w:r>
            <w:r w:rsidR="00000000" w:rsidRPr="00000000" w:rsidDel="00000000">
              <w:rPr>
                <w:rtl w:val="0"/>
              </w:rPr>
              <w:t xml:space="preserve">, tai skaitā: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lūdzam precizēt summas atbilstoši finansējuma samazinājumam MKN 9.1.(prim) punktā. Izziņas 9. un 10. punktā norādīts, ka iebildums ir ņemts vērā un veikti precizējumi, bet MK noteikumu grozījumu projektā un konsolidētajā MK noteikumu versijā 16.3.apakšpunktā izmaiņas nav veiktas.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Viktorija Fomčenkova (CFLA)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3.sadaļas 2.ailē “saskaņā ar valsts budžetu kārtējam gadam” sniegto informāciju, ņemot vērā, ka budžeta ieņēmumos atspoguļotais Eiropas Savienības finansējums (1. un 1.1. punkts) nevar būt lielāks par kopējiem budžeta izdevumiem (2. un 2.1. punkts), savukārt finansiālajā ietekmē (3. un 3.1.punkts) valsts budžeta finansējuma daļa jānorāda ar “-” zīmi.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Anželika Osipova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Latvijas Investīciju un attīstības aģentūra ne vēlāk kā divu nedēļu laikā pēc noteikumu projekta "Grozījumi Ministru kabineta 2016. gada 14. jūnija noteikumos Nr. 365 "Darbības programmas "Izaugsme un nodarbinātība" 1.2.2. specifiskā atbalsta mērķa "Veicināt inovāciju ieviešanu komersantos" 1.2.2.3. pasākuma "Atbalsts IKT un netehnoloģiskām apmācībām, kā arī apmācībām, lai sekmētu investoru piesaisti" un 13.1.6. specifiskā atbalsta mērķa "Atveseļošanas pasākumi ekonomikas nozarē – nodarbināto apmācības (ERAF)" īstenošanas noteikumi"" spēkā stāšanās iesniedz Centrālai finanšu un līgumu aģentūrai noslēgtās vienošanās Nr. 1.2.2.3/16/I/003 1.2.2.3. pasākuma "Atbalsts IKT un netehnoloģiskām apmācībām, kā arī apmācībām, lai sekmētu investoru piesaisti" un 13.1.6. specifiskā atbalsta mērķa "Atveseļošanas pasākumi ekonomikas nozarē – nodarbināto apmācības (ERAF)" īstenošanas grozījumus, kas paredz 13.1.6. SAM  finansējuma samazinājumu par 1 500 000 euro.</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izteikt 3. punktu šādā redakcijā: </w:t>
            </w:r>
            <w:r w:rsidR="00000000" w:rsidRPr="00000000" w:rsidDel="00000000">
              <w:rPr>
                <w:i w:val="1"/>
                <w:rtl w:val="0"/>
              </w:rPr>
              <w:t xml:space="preserve">"Latvijas Investīciju un attīstības aģentūra ne vēlāk kā divu nedēļu laikā pēc noteikumu projekta "Grozījumi Ministru kabineta 2016. gada 14. jūnija noteikumos Nr. 365 "Darbības programmas "Izaugsme un nodarbinātība" 1.2.2. specifiskā atbalsta mērķa "Veicināt inovāciju ieviešanu komersantos" 1.2.2.3. pasākuma "Atbalsts IKT un netehnoloģiskām apmācībām, kā arī apmācībām, lai sekmētu investoru piesaisti" un 13.1.6. specifiskā atbalsta mērķa "Atveseļošanas pasākumi ekonomikas nozarē – nodarbināto apmācības (ERAF)" īstenošanas noteikumi"" spēkā stāšanās iesniedz Centrālai finanšu un līgumu aģentūrai noslēgtās vienošanās Nr. 1.2.2.3/16/I/003 “Apmācību īstenošana ārvalstu investoru piesaistei” grozījumus, kas paredz 13.1.6. SAM  finansējuma samazinājumu par 1 500 000 euro."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Viktorija Fomčenkova (CFLA)</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22-TA-3779</w:t>
    </w:r>
    <w:r>
      <w:br/>
    </w:r>
    <w:r w:rsidR="00000000" w:rsidRPr="00000000" w:rsidDel="00000000">
      <w:rPr>
        <w:rtl w:val="0"/>
      </w:rPr>
      <w:t xml:space="preserve">Izdrukāts 21.02.2023. 16.20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22-TA-3779</w:t>
    </w:r>
    <w:r>
      <w:br/>
    </w:r>
    <w:r w:rsidR="00000000" w:rsidRPr="00000000" w:rsidDel="00000000">
      <w:rPr>
        <w:rtl w:val="0"/>
      </w:rPr>
      <w:t xml:space="preserve">Izdrukāts 21.02.2023. 16.20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Atzinumi_22-TA-3779.docx</dc:title>
</cp:coreProperties>
</file>

<file path=docProps/custom.xml><?xml version="1.0" encoding="utf-8"?>
<Properties xmlns="http://schemas.openxmlformats.org/officeDocument/2006/custom-properties" xmlns:vt="http://schemas.openxmlformats.org/officeDocument/2006/docPropsVTypes"/>
</file>