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ceļu satiksmes uzraudzības tehnisko līdzekļu uzstādīšanu uz ceļiem un ar tiem fiksētās informācijas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Sagatavoto paziņojumu nekavējoties pēc informācijas saņemšanas transportlīdzekļu un to vadītāju valsts reģistrā nosūta </w:t>
            </w:r>
            <w:r w:rsidR="00000000" w:rsidRPr="00000000" w:rsidDel="00000000">
              <w:rPr>
                <w:rtl w:val="0"/>
              </w:rPr>
              <w:t xml:space="preserve">Administratīvās atbildības likuma 162. panta pirmajā daļā</w:t>
            </w:r>
            <w:r w:rsidR="00000000" w:rsidRPr="00000000" w:rsidDel="00000000">
              <w:rPr>
                <w:rtl w:val="0"/>
              </w:rPr>
              <w:t xml:space="preserve"> minētajai personai elektroniski uz valsts akciju sabiedrības "Ceļu satiksmes drošības direkcija" uzturētajos e-pakalpjumos norādīto e -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12. panta pirmo daļu -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Paziņošanas likuma 9.pantā ir noteikta dokumenta paziņošana, izmantojot elektroniskos sakarus, kas nosaka kārtību un secību paziņošanas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precizētu redakciju un vienlaikus lūdzam atbilstoši labot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Sagatavoto paziņojumu nekavējoties pēc informācijas saņemšanas transportlīdzekļu un to vadītāju valsts reģistrā nosūta Administratīvās atbildības likuma 162. panta pirmajā daļā minētajai personai elektroniski Paziņošanas likumā noteiktajā kārtībā, izņemot, ja persona valsts akciju sabiedrības "Ceļu satiksmes drošības direkcija" uzturētajos e-pakalpojumos izvēlējusies citu saziņas kanālu.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27.11.2024. 23.43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27.11.2024. 23.43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Atzinumi_24-TA-2467.docx</dc:title>
</cp:coreProperties>
</file>

<file path=docProps/custom.xml><?xml version="1.0" encoding="utf-8"?>
<Properties xmlns="http://schemas.openxmlformats.org/officeDocument/2006/custom-properties" xmlns:vt="http://schemas.openxmlformats.org/officeDocument/2006/docPropsVTypes"/>
</file>