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Investīcijas īstenošanas un uzraudzības kārtība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punktu un precizēt noteikumu projekta 1. punktu atbilstoši Ministru kabineta 2009. gada 3. februāra noteikumu Nr. 108 "Normatīvo aktu projektu sagatavošanas noteikumi" 100. punkta prasībām (sk. tostarp 1.punkta redakcijas citos Labklājības ministrijas sagatavotajos Ministru kabineta noteikumos ANM investīciju ieviešanas jomā, piemēram, Ministru kabineta 2023. gada 5. septembra noteikumi Nr. 512 "</w:t>
            </w:r>
            <w:r w:rsidR="00000000" w:rsidRPr="00000000" w:rsidDel="00000000">
              <w:rPr>
                <w:i w:val="1"/>
                <w:rtl w:val="0"/>
              </w:rPr>
              <w:t xml:space="preserve">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00000000" w:rsidRPr="00000000" w:rsidDel="00000000">
              <w:rPr>
                <w:rtl w:val="0"/>
              </w:rPr>
              <w:t xml:space="preserve"> vai Ministru kabineta 2022. gada 20. septembra noteikumi Nr. 582 </w:t>
            </w:r>
            <w:r w:rsidR="00000000" w:rsidRPr="00000000" w:rsidDel="00000000">
              <w:rPr>
                <w:i w:val="1"/>
                <w:rtl w:val="0"/>
              </w:rPr>
              <w:t xml:space="preserve">"Eiropas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Investīciju īsteno sasaistē ar Atveseļošanas fonda plāna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5. punktu, proti, aicinām precizēt noteikuma par investīcijas īstenošanu "sasaistē" ar Atveseļošanas fonda plāna reformu 3.1.2.r. piemērošanas mehānismu. No piedāvātās noteikumu projekta 5. punkta redakcijas nav noskaidrojams, kādu pienākumu minētā sasaiste uzliek finansējuma saņēmējam vai citām investīcijas īstenošanā iesaistītajām ministrijām. Aicinām noteikumu projekta 5. punktu svītrot kopumā, ņemot vērā, ka investīcijas sinerģija ar reformu 3.1.2.r. raksturota noteikumu projekta anotācijā. Savukārt ārējā normatīvā akta normās šāda veida skaidrojumus nav jāiekļauj.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līdz 2023. gada 31. martam – pieņemts profesionālās rehabilitācijas pakalpojuma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svītrot normas par pagātnē sasniedzamiem investīcijas rezultātiem. Vēršam uzmanību arī uz to, ka konkrētais rādītājs, kurš bija sasniedzams līdz 2023. gada 31. martam, jau noteikts iepriekš Ministru kabineta apstiprinātājā informatīvajā ziņojumā par  3.1.2.4.i. investīcijas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6.2.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šo noteikumu </w:t>
            </w:r>
            <w:r w:rsidR="00000000" w:rsidRPr="00000000" w:rsidDel="00000000">
              <w:rPr>
                <w:rtl w:val="0"/>
              </w:rPr>
              <w:t xml:space="preserve">12.1.3. </w:t>
            </w:r>
            <w:r w:rsidR="00000000" w:rsidRPr="00000000" w:rsidDel="00000000">
              <w:rPr>
                <w:rtl w:val="0"/>
              </w:rPr>
              <w:t xml:space="preserve">apakšpunktā</w:t>
            </w:r>
            <w:r w:rsidR="00000000" w:rsidRPr="00000000" w:rsidDel="00000000">
              <w:rPr>
                <w:rtl w:val="0"/>
              </w:rPr>
              <w:t xml:space="preserve"> minētā profesionālās rehabilitācijas pakalpojuma sniegšanas izmēģinājuma projekta īstenošanas izmaksas, piemērojot nozares ministrijas izstrādātu vienības izmaksu metodiku profesionālās piemērotības noteikšanas, profesionālās rehabilitācijas, izmitināšanas un ēdināšanas pakalpojuma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noteikumos neietver atsau­ces uz zemāka juridiskā spēka normatīvo aktu. Ievērojot minēto, lūdzam precizēt noteikumu projekta 13.4. un 13.5. apakšpunktu atbilstoši Ministru kabineta 2009. gada 3. februāra noteikumuNr. 108 "Normatīvo aktu projektu sagatavošanas noteikumi" 136.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22.3.3. projekta vadībā un īstenošanā iesaistītais personāls ir informēts par iespēju ziņot par pārkāpumiem un par ziņotāju aizsardzību atbilstoši Trauksmes celšanas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2009. gada 3. februāra noteikumu Nr. 108 "Normatīvo aktu projektu sagatavošanas noteikumi" 3.2. apakšpunktu svītrot noteikumu projekta 22.3.3. apakšpunktu. Vēršam uzmanību, ka finansējuma saņēmējam, kas ir labklājības ministra pārraudzībā esoša tiešās pārvaldes iestāde, jau ir saistošas Trauksmes celšanas likumā, tostarp tā 5. pantā,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šo noteikumu </w:t>
            </w:r>
            <w:r w:rsidR="00000000" w:rsidRPr="00000000" w:rsidDel="00000000">
              <w:rPr>
                <w:rtl w:val="0"/>
              </w:rPr>
              <w:t xml:space="preserve">12.3.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 gada 12. februāra Regulas (ES) 2021/241, ar ko izveido Atveseļošanas un noturības mehānismu, 34. pantu, Eiropas Komisijas un Latvijas Republikas Atveseļošanas un noturības mehānisma finansēšanas nolīguma 10. pantu un Eiropas Savienības fondu 2021.– 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Eiropas Savienības fondu 2021.– 2027. gada plānošanas perioda un Atveseļošanas fonda komunikācijas un dizaina vadlīnijām. Vēršam uzmanību, ka Ministru kabineta noteikumos neietver atsau­ces uz zemāka juridiskā spēka normatīvo aktu (sk. Ministru kabineta 2009. gada 3. februāra noteikumu Nr. 108 "Normatīvo aktu projektu sagatavošanas noteikumi" 136.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22.14. šo noteikumu </w:t>
            </w:r>
            <w:r w:rsidR="00000000" w:rsidRPr="00000000" w:rsidDel="00000000">
              <w:rPr>
                <w:rtl w:val="0"/>
              </w:rPr>
              <w:t xml:space="preserve">12.1.1.</w:t>
            </w:r>
            <w:r w:rsidR="00000000" w:rsidRPr="00000000" w:rsidDel="00000000">
              <w:rPr>
                <w:rtl w:val="0"/>
              </w:rPr>
              <w:t xml:space="preserve"> un </w:t>
            </w:r>
            <w:r w:rsidR="00000000" w:rsidRPr="00000000" w:rsidDel="00000000">
              <w:rPr>
                <w:rtl w:val="0"/>
              </w:rPr>
              <w:t xml:space="preserve">12.2.1. </w:t>
            </w:r>
            <w:r w:rsidR="00000000" w:rsidRPr="00000000" w:rsidDel="00000000">
              <w:rPr>
                <w:rtl w:val="0"/>
              </w:rPr>
              <w:t xml:space="preserve">apakšpunktā</w:t>
            </w:r>
            <w:r w:rsidR="00000000" w:rsidRPr="00000000" w:rsidDel="00000000">
              <w:rPr>
                <w:rtl w:val="0"/>
              </w:rPr>
              <w:t xml:space="preserve"> minēto atbalstāmo darbību īstenošanai tehniskās specifikācijas prasībās iekļauj informāciju, kas pamato, ka paredzētie risinājumi ir videi draudzīgi un energoefektīvi un atbalsta horizontālā principa “Nenodarīt būtisku kaitējumu” Eiropas Parlamenta un Padomes 2020. gada 18. jūnija Regulas (ES) 2020/85 par regulējuma izveidi ilgtspējīgu ieguldījumu veicināšanai un ar ko groza Regulu (ES) 2019/2088 17. panta nozīmē mērķu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tieši piemērojamu Eiropas Savienības tiesību aktu normu pārrakstīšanu un interpretāciju, lūdzam svītrot noteikumu projekta 22.14. apakšpunkta apakšvienības, kurās daļēji pārrakstīti </w:t>
            </w:r>
            <w:r w:rsidR="00000000" w:rsidRPr="00000000" w:rsidDel="00000000">
              <w:rPr>
                <w:i w:val="1"/>
                <w:rtl w:val="0"/>
              </w:rPr>
              <w:t xml:space="preserve">Eiropas Parlamenta un Padomes 2020. gada 18. jūnija Regulas (ES) 2020/85 par regulējuma izveidi ilgtspējīgu ieguldījumu veicināšanai un ar ko groza Regulu (ES) 2019/2088</w:t>
            </w:r>
            <w:r w:rsidR="00000000" w:rsidRPr="00000000" w:rsidDel="00000000">
              <w:rPr>
                <w:rtl w:val="0"/>
              </w:rPr>
              <w:t xml:space="preserve">, 17. pantā minētie  vides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Ministru kabineta noteikumu izstrādes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izriet, ka Atveseļošanas un noturības mehānisma plāna  3.1.2.4.i. investīcija jau tiek īstenota - jau 2022. gada 17. oktobrī ir apstiprināts Sociālās integrācijas valsts aģentūras īstenotais projekts investīcijas īstenošanai.  Vienīgais finansējuma saņēmējs ir tiešās pārvaldes iestāde, savukārt investīcijas mērķis un projektā ietvertie pasākumi aptver iestādes kompetencē risināmus jautājumus, tostarp infrastruktūras attīstību, vides piekļūstamības pilnveidošanu, materiāli tehniskās bāzes papildināšanu, pakalpojuma sniegšanas aprakstu (standartu) izstrādi, u.tml. Savukārt investīcijas īstenošanai nepieciešamos tiesiskos mehānismus, piemēram, iepirkumus, jau regulē citi iestādei saistoši ārējie normatīvie akti. Līdz ar to piemērotāks instruments investīcijas vadībai ir Ministru kabinetā apstiprināms informatīvais ziņojums un iestādes iekšējie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12.1.1.</w:t>
            </w:r>
            <w:r w:rsidR="00000000" w:rsidRPr="00000000" w:rsidDel="00000000">
              <w:rPr>
                <w:rtl w:val="0"/>
              </w:rPr>
              <w:t xml:space="preserve"> un </w:t>
            </w:r>
            <w:r w:rsidR="00000000" w:rsidRPr="00000000" w:rsidDel="00000000">
              <w:rPr>
                <w:rtl w:val="0"/>
              </w:rPr>
              <w:t xml:space="preserve">12.2.1. </w:t>
            </w:r>
            <w:r w:rsidR="00000000" w:rsidRPr="00000000" w:rsidDel="00000000">
              <w:rPr>
                <w:rtl w:val="0"/>
              </w:rPr>
              <w:t xml:space="preserve">apakšpunktā</w:t>
            </w:r>
            <w:r w:rsidR="00000000" w:rsidRPr="00000000" w:rsidDel="00000000">
              <w:rPr>
                <w:rtl w:val="0"/>
              </w:rPr>
              <w:t xml:space="preserve"> minētās atbalstāmās darbības īstenošanai ieguldījumus infrastruktūrā finansējuma saņēmējs veic nekustamajā īpašumā, kas reģistrēts Valsts vienotajā Zemesgrāmatā uz valsts vārda nozares ministrijas personā un kas nodots lietošanā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19. punkta nepieciešamību, ņemot vērā, ka noteikumu projektā jau noteikti </w:t>
            </w:r>
            <w:r w:rsidR="00000000" w:rsidRPr="00000000" w:rsidDel="00000000">
              <w:rPr>
                <w:u w:val="single"/>
                <w:rtl w:val="0"/>
              </w:rPr>
              <w:t xml:space="preserve">konkrēti </w:t>
            </w:r>
            <w:r w:rsidR="00000000" w:rsidRPr="00000000" w:rsidDel="00000000">
              <w:rPr>
                <w:rtl w:val="0"/>
              </w:rPr>
              <w:t xml:space="preserve">nekustamā īpašuma objekti, kuros tiek veiktas atbalstāmās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vārdus "reģistrēts Valsts vienotajā Zemesgrāmatā" aizstāt ar vārdiem "nostiprināts zemesgrāmatā".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anotāciju, izvairoties no apzīmējuma "nepieciešams </w:t>
            </w:r>
            <w:r w:rsidR="00000000" w:rsidRPr="00000000" w:rsidDel="00000000">
              <w:rPr>
                <w:u w:val="single"/>
                <w:rtl w:val="0"/>
              </w:rPr>
              <w:t xml:space="preserve">pārizdot</w:t>
            </w:r>
            <w:r w:rsidR="00000000" w:rsidRPr="00000000" w:rsidDel="00000000">
              <w:rPr>
                <w:rtl w:val="0"/>
              </w:rPr>
              <w:t xml:space="preserve"> informatīvo ziņojumu Ministru kabineta noteikumu veidā". Minētais apzīmējums nav juridiski korekts. Tā vietā aicinām norādīt, piemēram, ka investīcijas īstenošanas un uzraudzības nosacījumus nepieciešams regulēt ārējā normatīvā aktā (norādot arī pamatojumu, proti, kādu tiesību aktu nepilnību plānots novērst ar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08.03.2024.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08.03.2024.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