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nozare – Saimniecisko darbību statistiskā klasifikācijā Eiropas Kopienā (saskaņā ar NACE 2. redakciju) vai Nozares kvalifikāciju struktūrā definēta  nozare vai apakšnozare, vai arī ekonomikas joma, kas apvieno vairāku savstarpēji nesaistītu komersantu grupu ar vienādu uzņēmējdarbības jomu, produktu vai pakalpojumu vai darbības virzienu, vai darba devējus pārstāvoša organizācija;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Komisijas 2022. gada 10. oktobra Deleģēto Regulu (ES) 2023/137, ar kuru groza Eiropas Parlamenta un Padomes Regulu (EK) Nr. 1893/2006, ar ko izveido NACE 2. red. saimniecisko darbību statistisko klasifikāciju (Dokuments attiecas uz EEZ),  Regulas (EK) Nr. 1893/2006 I pielikums tiek aizstāts ar minētās deleģētās regulas pielikumu, izveidojot jaunu NACE 2.1. redakciju, kura statistikas nodrošināšanā tiks piemērota no 2025. gada 1. janvāra, lūgums precizēt apakšpunktā atsauci uz NACE 2.red.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tas nav saņēmis un neplāno saņemt finansējumu no valsts vai Eiropas Savienības līdzekļiem vai citiem finanšu resursiem par tām pašām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vairākās fondu programmās ir iespēja pieteikties biedrībām, kas tālāk nodrošina apmācības komersantiem. Lūgums dzēst prasību, lai neierobežotu finansējuma saņēmēju uz iesaisti citos atbalsta pasākumos.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uz to neattiecas līdzekļu atgūšanas rīkojums, kas minēts Komisijas regulas Nr. 651/2014 1. panta 4. punkta "a" apakšpunktā, vērtējot komersanta grupas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nepieciešamību dzēst nosacījumu, ņemot vērā, ka atbalsts netiek piešķirts ar regulu Nr.651/2014. Pēc būtības šī ir papildus norma, ko </w:t>
            </w:r>
            <w:r w:rsidR="00000000" w:rsidRPr="00000000" w:rsidDel="00000000">
              <w:rPr>
                <w:i w:val="1"/>
                <w:rtl w:val="0"/>
              </w:rPr>
              <w:t xml:space="preserve">de minimis</w:t>
            </w:r>
            <w:r w:rsidR="00000000" w:rsidRPr="00000000" w:rsidDel="00000000">
              <w:rPr>
                <w:rtl w:val="0"/>
              </w:rPr>
              <w:t xml:space="preserve"> nenosaka.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Pieļaujamā atbalsta intensitāte, piešķirot atbalstu mācībām saskaņā ar Komisijas regulu Nr. 2023/2831,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 Nr.2023/2831 neierobežo atbalsta intensitāti, lūgums izvērtēt iespēju intensitātes palielināšanai.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30.01.2025. 20.13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30.01.2025. 20.13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