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16.</w:t>
            </w:r>
            <w:r w:rsidR="00000000" w:rsidRPr="00000000" w:rsidDel="00000000">
              <w:rPr>
                <w:rtl w:val="0"/>
              </w:rPr>
              <w:t xml:space="preserve"> punktā minēto atbalstāmo darbību īstenošanas un maksājuma pieprasījumu sagatavošanas nolūkā finansējuma saņēmējs vai tā piesaistīts pakalpojumu sniedzējs un sadarbības partneris veic pārbaudi attiecībā uz šo noteikumu </w:t>
            </w:r>
            <w:r w:rsidR="00000000" w:rsidRPr="00000000" w:rsidDel="00000000">
              <w:rPr>
                <w:rtl w:val="0"/>
              </w:rPr>
              <w:t xml:space="preserve">3.</w:t>
            </w:r>
            <w:r w:rsidR="00000000" w:rsidRPr="00000000" w:rsidDel="00000000">
              <w:rPr>
                <w:rtl w:val="0"/>
              </w:rPr>
              <w:t xml:space="preserve"> punktā minētās mērķa grupas personu atbilstību iesaistei šo noteikumu </w:t>
            </w:r>
            <w:r w:rsidR="00000000" w:rsidRPr="00000000" w:rsidDel="00000000">
              <w:rPr>
                <w:rtl w:val="0"/>
              </w:rPr>
              <w:t xml:space="preserve">16.</w:t>
            </w:r>
            <w:r w:rsidR="00000000" w:rsidRPr="00000000" w:rsidDel="00000000">
              <w:rPr>
                <w:rtl w:val="0"/>
              </w:rPr>
              <w:t xml:space="preserve"> punktā minētajās darbībās, kā arī veic minēto personu identificēšanu un uzskaiti, norādot vārdu, uzvārdu, personas kodu, e-pasta adresi un citu maksājuma pieprasījuma sagatavošanai nepieciešamo informāciju, kas nesatur personas datus. Finansējuma saņēmēja piesaistīts pakalpojumu sniedzējs un sadarbības partneris iesniedz finansējuma saņēmējam šajā punktā minēto informāciju, kas nepieciešama maksājuma pieprasījuma sagatavošanai, kā arī informāciju par veikto pārbaudi attiecībā uz šo noteikumu </w:t>
            </w:r>
            <w:r w:rsidR="00000000" w:rsidRPr="00000000" w:rsidDel="00000000">
              <w:rPr>
                <w:rtl w:val="0"/>
              </w:rPr>
              <w:t xml:space="preserve">3.</w:t>
            </w:r>
            <w:r w:rsidR="00000000" w:rsidRPr="00000000" w:rsidDel="00000000">
              <w:rPr>
                <w:rtl w:val="0"/>
              </w:rPr>
              <w:t xml:space="preserve"> punktā minēto mērķa grupu personu atbilstību iesaistei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12. pants nosaka, ja personai ir aktivizēts oficiālās elektroniskās adreses konts, valsts iestāde un privātpersona sazinās elektroniski un elektroniskos dokumentus nosūta, izmantojot oficiālo elektronisko adresi. Ja fiziskā persona, kurai ir aktivizēts oficiālās elektroniskās adreses konts, lūdz izmantot citu saziņas kanālu, lūgumu īpaši pamatojot, minēto lūgumu pēc iespējas ņem vērā un izmanto fiziskās personas norādīto dokumenta paziņošanas veidu. Līdz ar to, uzskatām, ka e-pasta adreses norādīšana ir iespējama tikai tad, ja persona nav aktivizējusi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"e-pasta adresi" iestarpināt norādi ", ja nav aktivizēta oficiālā elektroniskā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finansējuma saņēmējam un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otrā daļa noteic, ievērojot labas pārvaldības principu, iestāde pēc savas iniciatīvas nodrošina piekļuvi noteikta veida vispārpieejamai informācijai. Savukārt, likuma 10.panta (2</w:t>
            </w:r>
            <w:r w:rsidR="00000000" w:rsidRPr="00000000" w:rsidDel="00000000">
              <w:rPr>
                <w:vertAlign w:val="superscript"/>
                <w:rtl w:val="0"/>
              </w:rPr>
              <w:t xml:space="preserve">1</w:t>
            </w:r>
            <w:r w:rsidR="00000000" w:rsidRPr="00000000" w:rsidDel="00000000">
              <w:rPr>
                <w:rtl w:val="0"/>
              </w:rPr>
              <w:t xml:space="preserve">) daļa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projektu papildināt ar informāciju, ka informācija par 4.3.3.1. pasākuma īstenotāju, pasākuma īstenošanai atbalstāmo/-ām darbību/-ām un izmaksas, tiek publicēts atvērto datu veidā Latvijas Atvērto datu portālā data.gov.lv.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20.10.2025.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20.10.2025.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