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"Problēmas apraksts" aktualizēt norādīto informāciju attiecībā uz 1.1.2.1. pasākuma "RIS3 industriālās prasmes" īstenošanas noteikumiem (25-TA-274),  ņemot vērā to, ka šie noteikumi ir apstiprināti MK š.g. 22.jūlija sēdē (protokols Nr. 29 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5.1 apakšpunktu ar šīs anotācijas 5.punktā norādītājām finansiālajām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rezultāta rādītājs – atbalstītajās struktūrās izveidotās pētniecības darbvietas – 69 (pilna laika slodzes ekvivalenta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iesniegt aktualizētu rādītāju metodoloģijas aprakstu (rādītāju pasi) un </w:t>
            </w:r>
            <w:r w:rsidR="00000000" w:rsidRPr="00000000" w:rsidDel="00000000">
              <w:rPr>
                <w:rtl w:val="0"/>
              </w:rPr>
              <w:t xml:space="preserve">grozījumus Eiropas Savienības kohēzijas politikas programmā 2021.–2027. gadam, norādot plānotās izmaiņas rādītāja RCR 102 "Atbalstītajās struktūrās izveidotās pētniecības darba vietas" sasniedzamajā vērtībā un finansējumā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Olsone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svītrot noteikumu projekta 6.2. apakšpunktu, t.i. nacionālos radītājus, kā arī aicinām svītrot noteikumu projekta 48.1. apakšpunktu, kas liek finansējuma saņēmējiem uzkrāt datus par nacionālo rādītāju izpildi. Aicinām atbilstoši izvērtēt arī citas noteikumu projektā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11.08.2025.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25-TA-1536</w:t>
    </w:r>
    <w:r>
      <w:br/>
    </w:r>
    <w:r w:rsidR="00000000" w:rsidRPr="00000000" w:rsidDel="00000000">
      <w:rPr>
        <w:rtl w:val="0"/>
      </w:rPr>
      <w:t xml:space="preserve">Izdrukāts 11.08.2025.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Atzinumi_25-TA-1536.docx</dc:title>
</cp:coreProperties>
</file>

<file path=docProps/custom.xml><?xml version="1.0" encoding="utf-8"?>
<Properties xmlns="http://schemas.openxmlformats.org/officeDocument/2006/custom-properties" xmlns:vt="http://schemas.openxmlformats.org/officeDocument/2006/docPropsVTypes"/>
</file>