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 Vienotu valsts un pašvaldības sniegtā atbalsta koordinācijas punktu izveide un to darbības nodrošināšana, kas ietver fiziskas darba vietas nodrošināšanu pakalpojumu turētājiem to pakalpojumu sniegšanai Ukrainas civiliedzīvotājiem. Valsts un pašvaldību sniegtā atbalsta koordinācijas punkts nodrošina šādus pakalpojumus atbilstoši šajā plānā noteiktajam pakalpojumu turētāju un pakalpojumu grozam.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rīkojuma projekta pasākumu plāna atbalsta sniegšanai Ukrainas civiliedzīvotājiem Latvijas Republikā 2025. gadam 1.6. punktā minētam sakarā ar to, ka tajā nav iekļauta informācija par Ukrainas civiliedzīvotāju koordinatoru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pasākumu plāna atbalsta sniegšanai Ukrainas civiliedzīvotājiem Latvijas Republikā 2025. gadam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Vienotu valsts un pašvaldības sniegtā atbalsta koordinācijas punktu izveide, to darbības nodrošināšana, kas ietver fiziskas darba vietas nodrošināšanu pakalpojumu turētājiem to pakalpojumu sniegšanai Ukrainas civiliedzīvotājiem, un Ukrainas civiliedzīvotāju koordinatoru piesaiste. Valsts un pašvaldību sniegtā atbalsta koordinācijas punkts nodrošina šādus pakalpojumus atbilstoši šajā plānā noteiktajam pakalpojumu turētāju un pakalpojumu grozam.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3.3.  Virsstundu darba vai papildu darba apmaksa bāriņtiesu un pašvaldības sociālo dienestu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vai organizācija: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komersanti: Labklājības ministrija,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iekļaut, ka Labklājības ministrija un VARAM nosaka papildu darba apmaksas apmēru bāriņtiesu un pašvaldības sociālo dienestu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skaidrojam ar to, ka šobrīd bāriņtiesas un pašvaldību sociālie dienesti paši nosaka piemaksas par papildu darbu apmēru darbiniekiem, līdz ar to nepieciešams nodrošināt vienotu pieeju visās bāriņtiesās un pašvaldību sociālajos dienestos.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9.6.pasākums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nometnes (3 dienas), kas ietver izglītojošus pasākumus, un socializēšanās diennakts nometnes (5 dienas), kas ietver kultūrorientāciju, izglītojošos pasākumus, sporta un tehnikas (piemēram, robotikas) nodarbības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nometnes </w:t>
            </w:r>
            <w:r w:rsidR="00000000" w:rsidRPr="00000000" w:rsidDel="00000000">
              <w:rPr>
                <w:b w:val="1"/>
                <w:rtl w:val="0"/>
              </w:rPr>
              <w:t xml:space="preserve">(5 dienas),</w:t>
            </w:r>
            <w:r w:rsidR="00000000" w:rsidRPr="00000000" w:rsidDel="00000000">
              <w:rPr>
                <w:rtl w:val="0"/>
              </w:rPr>
              <w:t xml:space="preserve"> kas ietver izglītojošus pasākumus, un socializēšanās diennakts nometnes (5 dienas), kas ietver kultūrorientāciju, izglītojošos pasākumus, sporta un tehnikas (piemēram, robotikas) nodarbības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Skaidrojam, ka laika periods dienas nometnes organizēšanai – 3 dienas – ir nepietiekams, lai nodrošinātu bērnu un jauniešu socializēšanos, latviešu valodas prasmju apgūšanu.</w:t>
            </w:r>
            <w:r w:rsidR="00000000" w:rsidRPr="00000000" w:rsidDel="00000000">
              <w:rPr>
                <w:i w:val="1"/>
                <w:rtl w:val="0"/>
              </w:rPr>
              <w:t xml:space="preserve">Kā arī vēlams palielināt atbalsta pasākumu apjomu mācību gada laikā, sniedzot individuālu atbalstu latviešu valodas apguvei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05.11.2024.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05.11.2024.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