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Izziņā teikto, jānorāda, ka projekts nevar ietekmēt sugu aizsardzības statusu, bet sugu aizsardzības statuss ir jāņem vērā, veidojot medību tiesisko regulējumu. Arī Medību likuma 20.pants un šo noteikumu 7.punkts šim jautājumam netieši pieskaras. Starp limitēti medījamiem un nelimitētajiem dzīvniekiem ir Eiropas nozīmes īpaši aizsargājamās sugas, izrietoši – tā ir starptautiska atbildība. Ja ZM nosaka Eiropas nozīmes īpaši aizsargājamo sugu izmantošanas (medību) kārtību, tad arī ZM ir jāuzņemas starptautiskā atbildība. Bezatbildības sekas ir nesenais precedentas Latvijas pārkāpuma procedūra lūša apsaimniekošanas sakarā.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Medības īpaši aizsargājamās dabas teritorijās nosaka šie noteikumi, īpaši aizsargājamo dabas teritoriju vispārīgie aizsardzības un izmantošanas noteikumi, attiecīgo teritoriju individuālie aizsardzības un izmantošanas noteikumi un citi medības reglamentējošie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papildināt ar Medību likuma 2' panta deleģējumu par medību kārtību pilsētu teritorijās, ko nosaka attiecīgās pašvaldības izdotie saistošie noteikumi par medībām pilsētā.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Medības īpaši aizsargājamās dabas teritorijās un pilsētu teritorijās nosaka šie noteikumi, īpaši aizsargājamo dabas teritoriju vispārīgie aizsardzības un izmantošanas noteikumi, attiecīgo teritoriju individuālie aizsardzības un izmantošanas noteikumi, saistošie noteikumi par medībām pilsētā un citi medības reglamentējošie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w:t>
            </w:r>
            <w:r w:rsidR="00000000" w:rsidRPr="00000000" w:rsidDel="00000000">
              <w:rPr>
                <w:rtl w:val="0"/>
              </w:rPr>
              <w:t xml:space="preserve">(svītrots ar MK </w:t>
            </w:r>
            <w:r w:rsidR="00000000" w:rsidRPr="00000000" w:rsidDel="00000000">
              <w:rPr>
                <w:rtl w:val="0"/>
              </w:rPr>
              <w:t xml:space="preserve">12.04.2022. </w:t>
            </w:r>
            <w:r w:rsidR="00000000" w:rsidRPr="00000000" w:rsidDel="00000000">
              <w:rPr>
                <w:rtl w:val="0"/>
              </w:rPr>
              <w:t xml:space="preserve">noteikumiem Nr. 227)</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uzturēti ĶNPF 12.01.2024. iebildumi un piedāvātā redakcija, norādot, ka ĶNPF argumenti ir ignorēti nepaskaidrojot jau no 29.11.2022.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vilka nepārvērtējamo ieguldījumu ĀCM ierobežošanā (skat.: https://www.mdpi.com/1999-4915/13/10/2062?fbclid=IwAR0qxcS0FGykj0h_2NrXeg6OWXn25yhRpYBpzikFQCvCfXW5F8cqJ94doCk),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 nozīmi zālēdāju veselīgu populāciju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 lomu jenotsuņu kā invazīvās sugas ierobežošanā,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 lomu lauksaimniecības kultūraugiem radīto pārnadžu postījumu samazināšanā,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medības būtu reducējamas tikai apdzīvoto vietu,- ciematu un viensētu teritorijās, kā arī lauksaimniecības dzīvnieku novietņu tiešā tuvumā, bet ne vilku dzīvotņu visā platībā (vismaz līdz ĀCM izskaušanai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Vilku medības nerada pienesumu pārtikas produktu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 kā Eiropas nozīmes īpaši aizsargājamās sugas labvēlīgs stāvoklis prasa, lai ikgadējais nomedīšanas limits būtu ievērojami zemāks par maksimāli pieļaujamo, jo maksimālais limits ir robeža, zem kuras sākas sugas degradēšanās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(Canis lupus) – visu gadu 7.punkta kārtībā,  nepārsniedzot valstī noteikto nomedīšanas limitu ciematos, viensētās, lauksaimniecības dzīvnieku novietēs un līdz 200 metriem no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pētījumu uzrādīto pēdējo gadu tendenci mežirbju skaita samazinājumam, svītrot no medījamo sugu saraksta šo sugu. Par mežirbes iekļaušanu limitēti medījamo sugu sarakstā var būtu runa tikai uz monitoringa datiem balstīta izstrādātā sugas aizsardzības plāna pamata, ja ir novērots būtisks sugas stāvokļa uzlabojums vai ir pierādīta sugas medīšanas labvēlīga ietekme uz populāciju.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uzturēti ĶNPF 12.01.2024. iebildumi un piedāvātā redakcija, norādot, ka ĶNPF argumenti ir ignorēti nepaskaidrojot jau no 29.11.2022.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garkakļi </w:t>
            </w:r>
            <w:r w:rsidR="00000000" w:rsidRPr="00000000" w:rsidDel="00000000">
              <w:rPr>
                <w:i w:val="1"/>
                <w:rtl w:val="0"/>
              </w:rPr>
              <w:t xml:space="preserve">(Anas acuta), </w:t>
            </w:r>
            <w:r w:rsidR="00000000" w:rsidRPr="00000000" w:rsidDel="00000000">
              <w:rPr>
                <w:rtl w:val="0"/>
              </w:rPr>
              <w:t xml:space="preserve">platknābji </w:t>
            </w:r>
            <w:r w:rsidR="00000000" w:rsidRPr="00000000" w:rsidDel="00000000">
              <w:rPr>
                <w:i w:val="1"/>
                <w:rtl w:val="0"/>
              </w:rPr>
              <w:t xml:space="preserve">(Anas clypeata)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uzturēti ĶNPF 12.01.2024. iebildumi un piedāvātā redakcija, norādot, ka ĶNPF argumenti ir ignorēti nepaskaidrojot jau no 29.11.2022.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šo noteikumu projekta izstrādē nav pienācīgi novērtēti aktuālie dati, kas iegūti projekta LIFE FOR SPECIES (LIFE19 GIE/LV/000857) laikā par pļavās ligzdojošo pīļu sugām, kurām vērojams krass izplatības samazinājums.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meža zosis </w:t>
            </w:r>
            <w:r w:rsidR="00000000" w:rsidRPr="00000000" w:rsidDel="00000000">
              <w:rPr>
                <w:i w:val="1"/>
                <w:rtl w:val="0"/>
              </w:rPr>
              <w:t xml:space="preserve">(Anser anser)</w:t>
            </w:r>
            <w:r w:rsidR="00000000" w:rsidRPr="00000000" w:rsidDel="00000000">
              <w:rPr>
                <w:rtl w:val="0"/>
              </w:rPr>
              <w:t xml:space="preserve">,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20. augusta līdz 14. septembrim trešdienā, sestdienā un svētdienā, bet no 15. septembra līdz 15. decembrim katru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uzturēti ĶNPF 12.01.2024. iebildumi un piedāvātā redakcija, norādot, ka ĶNPF argumenti ir ignorēti nepaskaidrojot jau no 29.11.2022.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šo noteikumu projekta izstrādē nav pienācīgi novērtēti aktuālie dati, kas iegūti projekta LIFE FOR SPECIES (LIFE19 GIE/LV/000857) laikā par pļavās ligzdojošo pīļu sugām, kurām vērojams krass izplatības samazinājums, to skaitā arī prīkšķei (Anas querquedula).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prīkšķi nem ārā no medījamo sugu saraksta, tad jāizņem ir arī krīklis, jo abas mazo pīļu sugas lidojumā pirms izšaušanas ir liela iespēja sajaukt.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neraksturīgo vai invazīvo sugu dzīvnieki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uzturēti ĶNPF 12.01.2024. iebildumi un piedāvātā redakcija, norādot, ka ĶNPF argumenti ir ignorēti nepaskaidrojot jau no 29.11.2022.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uzturēti ĶNPF 12.01.2024. iebildumi un piedāvātā redakcija, norādot, ka ĶNPF argumenti ir ignorēti nepaskaidrojot jau no 29.11.2022.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uzturēti ĶNPF 12.01.2024. iebildumi un piedāvātā redakcija, norādot, ka ĶNPF argumenti ir ignorēti nepaskaidrojot jau no 29.11.2022.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martam, bet mežacūku un staltbriežu dzinējmedības –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uzturēti ĶNPF 12.01.2024. iebildumi un piedāvātā redakcija, norādot, ka ĶNPF argumenti ir ignorēti nepaskaidrojot jau no 29.11.2022.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Saņemot Valsts meža dienesta atļauju, dzinējmedības atļautas arī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Iebildumus skatīt pie 3.1.7.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Saņemot Valsts meža dienesta atļauju, dzinējmedības atļautas arī dzīvnieku slimību un epizootiju apkarošanai vai izplatības draudu novēršanai –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medījot vilkus – no 15. jūlija līdz 30.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Iebildumus skatīt pie 3.1.7.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08.02.2024.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08.02.2024.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