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iedzīvotāju ienākuma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pārejas noteikumu 52.punkts paredz, ka no aplikšanas ar iedzīvotāju ienākuma nodokli atbrīvo atbilstoši Bezdarbnieku un darba meklētāju atbalsta likumam bezdarbnieka statusu ieguvušas fiziskās personas 2010., 2011., 2012., 2013., 2014., 2015., 2016., 2017., 2018., 2019., 2020., 2021., 2022. un 2023. gadā gūtos ienākumus no Eiropas Sociālā fonda darbības programmas "Cilvēkresursi un nodarbinātība" vai "Izaugsme un nodarbinātība" vai valsts budžeta līdzekļiem par aktīvajiem nodarbinātības pasākumiem, kurus Nodarbinātības valsts aģentūra kvalificējusi par stipendijām vai atlīdzībām. Lai nodrošinātu arī turpmāku atbrīvošanu no aplikšanas ar iedzīvotāju ienākuma nodokli ienākumus, kurus bezdarbnieki gūst aktīvo nodarbinātības pasākumu ietvaros, lūdzam secīgi papildināt minēto punktu ar 2024., 2025. un 2026.gadu.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atbilstoši Ministru kabineta 2023.gada 20.jūnija noteikumiem Nr.323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no 2024.gada aktīvie nodarbinātības pasākumi tiks finansēti arī no Atveseļošanas un noturības mehānisma plāna līdzekļiem, lūdzam attiecīgi papildināt pārejas noteikumu 52.punktā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 aplikšanas ar iedzīvotāju ienākuma nodokli atbrīvo atbilstoši Bezdarbnieku un darba meklētāju atbalsta likumam bezdarbnieka statusu ieguvušas fiziskās personas 2010., 2011., 2012., 2013., 2014., 2015., 2016., 2017., 2018., 2019., 2020., 2021., 2022., 2023., 2024., 2025. un 2026. gadā gūtos ienākumus no Eiropas Sociālā fonda darbības programmas "Cilvēkresursi un nodarbinātība" vai "Izaugsme un nodarbinātība" vai Atveseļošanas un noturības mehānisma plāna, vai valsts budžeta līdzekļiem par aktīvajiem nodarbinātības pasākumiem, kurus Nodarbinātības valsts aģentūra kvalificējusi par stipendijām vai atlīdzībām.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Iļjina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"19.</w:t>
            </w:r>
            <w:r w:rsidR="00000000" w:rsidRPr="00000000" w:rsidDel="00000000">
              <w:rPr>
                <w:vertAlign w:val="superscript"/>
                <w:rtl w:val="0"/>
              </w:rPr>
              <w:t xml:space="preserve">1 </w:t>
            </w:r>
            <w:r w:rsidR="00000000" w:rsidRPr="00000000" w:rsidDel="00000000">
              <w:rPr>
                <w:rtl w:val="0"/>
              </w:rPr>
              <w:t xml:space="preserve">No maksātāja ienākumiem, par kuriem maksā algas nodokli, izslēdz darba devēja apmaksātos ar attālināta darba veikšanu saistītos darbinieka izdevumus, kurus atbilstoši Darba likumam sedz darba devējs, ja to kopējais apmērs mēnesī par pilnas slodzes darbu nepārsniedz 40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Šā panta 19.</w:t>
            </w:r>
            <w:r w:rsidR="00000000" w:rsidRPr="00000000" w:rsidDel="00000000">
              <w:rPr>
                <w:vertAlign w:val="superscript"/>
                <w:rtl w:val="0"/>
              </w:rPr>
              <w:t xml:space="preserve">1</w:t>
            </w:r>
            <w:r w:rsidR="00000000" w:rsidRPr="00000000" w:rsidDel="00000000">
              <w:rPr>
                <w:rtl w:val="0"/>
              </w:rPr>
              <w:t xml:space="preserve"> daļu piemēro, ja ir izpildīti šādi nosacījumi:</w:t>
            </w:r>
            <w:r w:rsidR="00000000" w:rsidRPr="00000000" w:rsidDel="00000000">
              <w:rPr>
                <w:rtl w:val="0"/>
              </w:rPr>
              <w:t xml:space="preserve">1) vienošanās par attālināta darba veikšanu ir noteikta darba līgumā vai ar darba devēja rīkojumu un ir norādīts, kādus izdevumus darba devējs kompensē;</w:t>
            </w:r>
            <w:r w:rsidR="00000000" w:rsidRPr="00000000" w:rsidDel="00000000">
              <w:rPr>
                <w:rtl w:val="0"/>
              </w:rPr>
              <w:t xml:space="preserve">2) ar attālinātā darba veikšanu saistītos izdevumus sedz darba devējs, kuram ir iesniegta darbinieka algas nodokļa grāmatiņa;</w:t>
            </w:r>
            <w:r w:rsidR="00000000" w:rsidRPr="00000000" w:rsidDel="00000000">
              <w:rPr>
                <w:rtl w:val="0"/>
              </w:rPr>
              <w:t xml:space="preserve">3) ar attālinātā darba veikšanu saistīto izdevumu apmēri tiek noteikti proporcionāli slodzei un līgumā vai rīkojumā norādīto attālinātā darba dienu skaitam mēnesī, ja darbs tiek veikts gan attālināti, gan darba vietā.</w:t>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Šā panta 19.</w:t>
            </w:r>
            <w:r w:rsidR="00000000" w:rsidRPr="00000000" w:rsidDel="00000000">
              <w:rPr>
                <w:vertAlign w:val="superscript"/>
                <w:rtl w:val="0"/>
              </w:rPr>
              <w:t xml:space="preserve">1</w:t>
            </w:r>
            <w:r w:rsidR="00000000" w:rsidRPr="00000000" w:rsidDel="00000000">
              <w:rPr>
                <w:rtl w:val="0"/>
              </w:rPr>
              <w:t xml:space="preserve"> daļu nepiemēro ilgstošas prombūtnes laikā, kas pārsniedz 30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darba tiesisko attiecību ietvaros netiek izmantots jēdziens "slodze", lūdzam šo terminu aizstāt ar terminu "darba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detalizētāku aprakstu attiecībā uz grozījumu likuma 9.panta 6</w:t>
            </w:r>
            <w:r w:rsidR="00000000" w:rsidRPr="00000000" w:rsidDel="00000000">
              <w:rPr>
                <w:vertAlign w:val="superscript"/>
                <w:rtl w:val="0"/>
              </w:rPr>
              <w:t xml:space="preserve">3</w:t>
            </w:r>
            <w:r w:rsidR="00000000" w:rsidRPr="00000000" w:rsidDel="00000000">
              <w:rPr>
                <w:rtl w:val="0"/>
              </w:rPr>
              <w:t xml:space="preserve">.daļā, izsmeļošāk norādot, kas būtu uzskatāms par objektīvu apstākli, kura dēļ  nevar saglabāt darba tiesiskās attiecības. No pašreiz likumprojektā ietvertās redakcijas nav īsti saprotams, vai, piemēram, Darba likuma 100.panta piektajā daļā ietvertās darbinieka tiesības uzteikt darba līgumu ir  uzskatāmas par objektīvu apstākli.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III.sadaļas "Budžets" 6.2.sadaļa.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2024.gadā  šādu izmaiņu ieviešanai sociālās apdrošināšanas IS nepieciešama IS izstrādes ārpakalpojuma piesaiste ar provizorisko darbietilpību 35 cilvēkdienas. Nepieciešams mainīt algoritmus slimības pabalsta aprēķināšanai, lai nošķirtu periodu, kurā nebija un kurā turpmāk būs jāpiemēro neapliekamais minimums un nodokļu atvieglojumi. Šādu izmaiņu veikšanai papildus nepieciešami līdzekļi speciālā budžeta apakšprogrammā 04.05.00 "Valsts sociālās apdrošināšanas aģentūras speciālais budžets"  ārpakalpojumu apmaksai 19 481 </w:t>
            </w:r>
            <w:r w:rsidR="00000000" w:rsidRPr="00000000" w:rsidDel="00000000">
              <w:rPr>
                <w:i w:val="1"/>
                <w:u w:val="single"/>
                <w:rtl w:val="0"/>
              </w:rPr>
              <w:t xml:space="preserve">euro </w:t>
            </w:r>
            <w:r w:rsidR="00000000" w:rsidRPr="00000000" w:rsidDel="00000000">
              <w:rPr>
                <w:rtl w:val="0"/>
              </w:rPr>
              <w:t xml:space="preserve">(35 c/d x 556,60</w:t>
            </w:r>
            <w:r w:rsidR="00000000" w:rsidRPr="00000000" w:rsidDel="00000000">
              <w:rPr>
                <w:i w:val="1"/>
                <w:rtl w:val="0"/>
              </w:rPr>
              <w:t xml:space="preserve"> euro</w:t>
            </w:r>
            <w:r w:rsidR="00000000" w:rsidRPr="00000000" w:rsidDel="00000000">
              <w:rPr>
                <w:rtl w:val="0"/>
              </w:rPr>
              <w:t xml:space="preserve"> ar PVN).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Štrausa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03.10.2023.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03.10.2023.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Atzinumi_23-TA-2132.docx</dc:title>
</cp:coreProperties>
</file>

<file path=docProps/custom.xml><?xml version="1.0" encoding="utf-8"?>
<Properties xmlns="http://schemas.openxmlformats.org/officeDocument/2006/custom-properties" xmlns:vt="http://schemas.openxmlformats.org/officeDocument/2006/docPropsVTypes"/>
</file>