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Likumprojekta “Grozījumi likumā “Par interešu konflikta novēršanu valsts amatpersonu darbībā””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likumā nav noteikti stingrāki ierobežojumi, valsts amatpersonai, ievērojot šā likuma 7. panta otrajā, trešajā, ceturtajā, piektajā, piektajā prim un sestajā daļā noteiktos speciālos amatu savienošanas ierobežojumus, ir atļauts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Informējam, ka Finanšu ministrija atsauc tās 2024.gada 24.aprīļa atzinumā izteiktos iebildumus un sniedz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paredz sašaurināt gadījumus, kad būtu atļaujama valsts amatpersonas amatu savienošana ar citiem amatiem. Likumprojektā paredzēts atļaut savienot valsts amatpersonas amatu ar ne vairāk kā diviem citiem algotiem vai citādi atlīdzinātiem valsts amatpersonas amatiem vai amatiem publiskas personas institūcijās, izņemot valdes locekļa amatu likuma 1. panta 8. punkta “b”, “c” un ”d” apakšpunktos minētajā kapitālsabiedrībā.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lūdzam izvērtēt grozījuma atbilstību Satversmes 91.pantam, kā arī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minēto grozījumu likumprojekta anotācijā norādīts, ka šāda divu pilnas slodzes amatu savienošana nebūtu pieļaujama, jo šajā situācijā nav iespējams saglabāt darba kvalitāti, taču šis apgalvojums nav pamatots ar objektīvu informāciju, attiecīgi lūdzam to paskaidrot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6.pantu ar 2¹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(2¹). Valsts amatpersonai, ievērojot šā likuma 7. panta otrajā, trešajā, ceturtajā, piektajā, piektajā prim un sestajā daļā noteiktos speciālos amatu savienošanas ierobežojumus, ir atļauts īslaicīgi savienot valsts amatpersonas amatu ar ne vairāk kā vienu padomes locekļa amatu likuma 1. panta 8. punkta “b”, “c” un ”d” apakšpunktos minētajā kapitālsabiedrībā, ja attiecīgā amatpersona iecelta padomes locekļa amatā atbilstoši Publiskas personas kapitāla daļu un kapitālsabiedrību pārvaldības likuma 31. panta astotās daļas 2. punktam un 37.panta panta astotās daļas 2. punktam. Šajā daļā minētā amatu savienošana pieļaujama, ja tā nerada interešu konfliktu, nav pretrunā ar valsts amatpersonai saistošām ētikas normām un nekaitē valsts amatpersonas tiešo pienākumu pildīšanai. Atkārtoti šāda amatu savienošana pieļaujama, ja pagājis gads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turpmāk likuma 7.panta ceturtajā daļā noteiktās valsts un pašvaldību amatpersonas valsts amatpersonas drīkstēs savienot savu amatu tikai ar  vienu citu atalgotu vai citādi atlīdzinātu amatu publiskas personas institūcijā, bet, ja amatpersona tiek ievēlēta padomes locekļa amatā, tad tā var savienot savu amatu ar ne vairāk kā  vienu padomes locekļa amatu un tikai uz pagaidu termiņu, turklāt valsts amatpersonu padomes locekļa amatā iecelt atkārtoti varēs tikai pēc viena gada, kopš valsts amatpersona beigusi pildīt pagaidu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sniegts pamatojums šāda regulējuma noteikšanai, t.sk.kāpēc atkārtota padomes locekļa amatu pildīšana būtu atbalstāma pēc viena gada kopš amatpersona beigusi pildīt pagaidu padomes locekļa pienākumus. Attiecīgi atkārtoti lūdzam sniegt pamatojumu šāda regulējuma noteikšanai vai svītrot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likuma pārejas noteikumu 33.punktam paredzēts noteikt, ka valsts amatpersonām, kas valsts amatpersonas amatu savieno ar citu algotu vai citādi atlīdzinātu valsts amatpersonas amatu vai amatu publiskas personas institūcijās, laikā, kad stājas spēkā šā likuma grozījumi 6. panta otrajā daļā par ierobežojumu ieņemt valdes locekļa amatu likuma 1. panta 8. punkta “b”, “c” un ”d” apakšpunktos minētajā kapitālsabiedrībā, 7. panta ceturtajā daļā par ierobežojumu ieņemt papildu vienu citu atalgotu vai citādi atlīdzinātu amatu publiskas personas institūcijā un 7. panta piektajā prim daļā par ierobežojumu likuma 1. panta 8. punkta “b”, “c” un “d” apakšpunktos minētās valdes loceklim ieņemt ne vairāk kā vienu padomes locekļa amatu, ir pienākums līdz 2025. gada 1. janvārim nodrošināt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saprotama minētās normas piemērošana un kādas būtu sekas, ja normā noteiktais netiktu īstenots, jo normas izpildi būtu jānodrošina nevis konkrētajām valsts amatpersonām, bet gan publisku personu institūcijām un kapitālsabiedrībām. Finanšu ministrija neatbalsta pārejas noteikumu 33.punkta redakciju un lūdz to precizēt atbilstoši iepriekšējā saskaņošanā piedāvātajai redakcijai, proti, ka regulējumu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25.04.2024.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25.04.2024.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Atzinumi_23-TA-1346.docx</dc:title>
</cp:coreProperties>
</file>

<file path=docProps/custom.xml><?xml version="1.0" encoding="utf-8"?>
<Properties xmlns="http://schemas.openxmlformats.org/officeDocument/2006/custom-properties" xmlns:vt="http://schemas.openxmlformats.org/officeDocument/2006/docPropsVTypes"/>
</file>