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24-TA-1351: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Valsts robežsardzes vienreizēju nodrošinājumu ar Nacionālo bruņoto spēku karavīra formas tērpa sastāvdaļām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10.0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7.0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Valsts aizsardzības loģistikas un iepirkumu centram nodot Valsts robežsardzei formas tērpa sastāvdaļas atbilstoši sarakstam un informatīvā ziņojumā minētajam.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sēdes protokollēmuma 5.punkts paredz Valsts aizsardzības loģistikas un iepirkumu centram (turpmāk - VALIC) nodot Valsts robežsardzei (turpmāk - VRS)  formas tērpa sastāvdaļas atbilstoši sarakstam un informatīvā ziņojumā minētajam.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ziņojuma mērķis ir sniegt atbalstu iekšlietu resoram (VRS) un</w:t>
            </w:r>
            <w:r w:rsidR="00000000" w:rsidRPr="00000000" w:rsidDel="00000000">
              <w:rPr>
                <w:u w:val="single"/>
                <w:rtl w:val="0"/>
              </w:rPr>
              <w:t xml:space="preserve"> īstenot vienreizēju karavīra kaujas formas tērpa sastāvdaļu </w:t>
            </w:r>
            <w:r w:rsidR="00000000" w:rsidRPr="00000000" w:rsidDel="00000000">
              <w:rPr>
                <w:rtl w:val="0"/>
              </w:rPr>
              <w:t xml:space="preserve">nodošanu VRS personāla sastāvam.  Tāpat, informatīvajā ziņojumā norādīts, ka: "</w:t>
            </w:r>
            <w:r w:rsidR="00000000" w:rsidRPr="00000000" w:rsidDel="00000000">
              <w:rPr>
                <w:i w:val="1"/>
                <w:u w:val="single"/>
                <w:rtl w:val="0"/>
              </w:rPr>
              <w:t xml:space="preserve">VRS nodrošinājumu ar karavīra formas tērpa sastāvdaļām tiek plānots īstenot gan no VALIC noliktavās esošajiem krājumiem</w:t>
            </w:r>
            <w:r w:rsidR="00000000" w:rsidRPr="00000000" w:rsidDel="00000000">
              <w:rPr>
                <w:i w:val="1"/>
                <w:rtl w:val="0"/>
              </w:rPr>
              <w:t xml:space="preserve">, gan noslēgto vispārīgo vienošanās ceļā, gan veicot jaunas iegādes</w:t>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precizēto informatīvā ziņojuma tekstu, kā arī izziņā norādīto, proti, ka </w:t>
            </w:r>
            <w:r w:rsidR="00000000" w:rsidRPr="00000000" w:rsidDel="00000000">
              <w:rPr>
                <w:u w:val="single"/>
                <w:rtl w:val="0"/>
              </w:rPr>
              <w:t xml:space="preserve">karavīra formas tērpa sastāvdaļas </w:t>
            </w:r>
            <w:r w:rsidR="00000000" w:rsidRPr="00000000" w:rsidDel="00000000">
              <w:rPr>
                <w:b w:val="1"/>
                <w:u w:val="single"/>
                <w:rtl w:val="0"/>
              </w:rPr>
              <w:t xml:space="preserve">nav</w:t>
            </w:r>
            <w:r w:rsidR="00000000" w:rsidRPr="00000000" w:rsidDel="00000000">
              <w:rPr>
                <w:u w:val="single"/>
                <w:rtl w:val="0"/>
              </w:rPr>
              <w:t xml:space="preserve"> valsts materiālās rezerves</w:t>
            </w:r>
            <w:r w:rsidR="00000000" w:rsidRPr="00000000" w:rsidDel="00000000">
              <w:rPr>
                <w:rtl w:val="0"/>
              </w:rPr>
              <w:t xml:space="preserve">, lūdzam papildināt informatīvo ziņojumu ar informāciju par to kā tiks nodrošināta t.i., uz kāda normatīvā akta pamata VALIC nodos karavīru formas tērpu sastāvdaļas VRS.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vēršam uzmanību, ka kārtību, kādā noskaidro publiskas personas vai tās iestāžu vajadzību pēc citai publiskai personai vai tās iestādēm nevajadzīgās valsts kustamās mantas nosaka Ministru kabineta 2011.gada 1.februāra noteikumi Nr.109 "Kārtība, kādā atsavināma publiskas personas manta".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Karīna Ivanova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24-TA-1351</w:t>
    </w:r>
    <w:r>
      <w:br/>
    </w:r>
    <w:r w:rsidR="00000000" w:rsidRPr="00000000" w:rsidDel="00000000">
      <w:rPr>
        <w:rtl w:val="0"/>
      </w:rPr>
      <w:t xml:space="preserve">Izdrukāts 16.10.2024. 17.23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24-TA-1351</w:t>
    </w:r>
    <w:r>
      <w:br/>
    </w:r>
    <w:r w:rsidR="00000000" w:rsidRPr="00000000" w:rsidDel="00000000">
      <w:rPr>
        <w:rtl w:val="0"/>
      </w:rPr>
      <w:t xml:space="preserve">Izdrukāts 16.10.2024. 17.23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Atzinumi_24-TA-1351.docx</dc:title>
</cp:coreProperties>
</file>

<file path=docProps/custom.xml><?xml version="1.0" encoding="utf-8"?>
<Properties xmlns="http://schemas.openxmlformats.org/officeDocument/2006/custom-properties" xmlns:vt="http://schemas.openxmlformats.org/officeDocument/2006/docPropsVTypes"/>
</file>