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Sociālā klimata fonda plāna 2026.-2032. gadam ieviešanai nepieciešamajiem finanšu un administratīvajiem resursiem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Sociālā klimata fonda un Sociālā klimata fonda plāna 2026.-2032. gadam darbības nodrošināšana ir jauna papildu funkcija, kuras īstenošanai ir nepieciešams administratīvais resurss un kapacitāte, lūdzam papildināt informatīvā ziņojuma projekta 5. tabulas "TP finansējuma indikatīvs sadalījums institūciju griezumā (EUR)" kolonnu "No tām jaunas amata vietas", nosakot, ka Ekonomikas ministrijai nepieciešamas 1,5 jaunas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05.09.2025.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05.09.2025.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Atzinumi_25-TA-1987.docx</dc:title>
</cp:coreProperties>
</file>

<file path=docProps/custom.xml><?xml version="1.0" encoding="utf-8"?>
<Properties xmlns="http://schemas.openxmlformats.org/officeDocument/2006/custom-properties" xmlns:vt="http://schemas.openxmlformats.org/officeDocument/2006/docPropsVTypes"/>
</file>