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siltumnīcefekta gāzu emisiju samazināšanas un oglekļa dioksīda piesaistes saistību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12. jūlija rīkojuma Nr. 573 "Aktualizētais Nacionālais enerģētikas un klimata plāns 2021.–2030. gadam" (turpmāk - rīkojums Nr. 573) 3. punkts noteic, ka Klimata un enerģētikas ministrijai sadarbībā ar atbildīgajām ministrijām, izstrādājot informatīvo ziņojumu "Par siltumnīcefekta gāzu emisiju samazināšanas un oglekļa dioksīda piesaistes saistību izpildi", ir jāsagatavo priekšlikumi par izmaksu efektīviem pasākumiem tajās nozarēs, kurās ir identificēti riski siltumnīcefekta gāzu emisiju (turpmāk - SEG) samazināšanas noteikto mērķa vērtību sasniegšanā. Informatīvais ziņojums identificē SEG mērķu nesasniegšanas riskus, taču nesniedz konkrētus priekšlikumus par izmaksu efektīviem pasākumiem par attiecīgajām nozarēm. Lūdzam skaidrot, kā rīkojuma Nr. 573 3. punkta prasība ir izpildīta vai arī papildināt informatīvo ziņojumu ar atbilstošu sadaļu, kurā sniegti konkrēti priekšlikumi izmaksu efektīviem SEG emisiju samazināšanas pasākumiem, novērtējot to potenciālo ietekmi uz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26-TA-567</w:t>
    </w:r>
    <w:r>
      <w:br/>
    </w:r>
    <w:r w:rsidR="00000000" w:rsidRPr="00000000" w:rsidDel="00000000">
      <w:rPr>
        <w:rtl w:val="0"/>
      </w:rPr>
      <w:t xml:space="preserve">Izdrukāts 23.03.2026.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Atzinumi_26-TA-567.docx</dc:title>
</cp:coreProperties>
</file>

<file path=docProps/custom.xml><?xml version="1.0" encoding="utf-8"?>
<Properties xmlns="http://schemas.openxmlformats.org/officeDocument/2006/custom-properties" xmlns:vt="http://schemas.openxmlformats.org/officeDocument/2006/docPropsVTypes"/>
</file>