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23-TA-1533: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Sabiedriskā transporta pakalpojumu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“32.  Šā likuma grozījums par 14.1 panta papildināšanu ar 2.1 un 2.2 daļu stājas spēkā 2022. gada 1. janvārī. Šā likuma 14.1 panta 2.2 daļu reģionālās nozīmes maršrutos piemēro no 2025. gada 1. jūlija. No 2025.gada 1.jūlija līdz 2025. gada 31. decembrim pasažieri, kuru braukšanas maksas atvieglojumi tiek kompensēti no valsts budžeta un kuri vēl nav saņēmuši personas apliecību, kura papildināta ar speciālu funkcionalitāti (lietotni), ir tiesīgi izmantot braukšanas maksas atvieglojumus reģionālās nozīmes sabiedriskajā transportlīdzeklī, neidentificējoties ar personas apliecību. Šā likuma 14.1 panta 2.2 daļas piemērošanu attiecībā uz valsts kompensējamu braucienu elektronisko identifikāciju ar personas apliecību pilsētas nozīmes maršrutos valstspilsētas pašvaldības var noteikt ne ilgāk kā sešu mēnešu pārejas periodu, kura pabeigšanu nodrošina ne vēlāk kā līdz 2025.gada 31.decembrim."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anotācijā skaidrot, vai </w:t>
            </w:r>
            <w:r w:rsidR="00000000" w:rsidRPr="00000000" w:rsidDel="00000000">
              <w:rPr>
                <w:u w:val="single"/>
                <w:rtl w:val="0"/>
              </w:rPr>
              <w:t xml:space="preserve">pēc 2025. gada 31. decembra</w:t>
            </w:r>
            <w:r w:rsidR="00000000" w:rsidRPr="00000000" w:rsidDel="00000000">
              <w:rPr>
                <w:rtl w:val="0"/>
              </w:rPr>
              <w:t xml:space="preserve"> </w:t>
            </w:r>
            <w:r w:rsidR="00000000" w:rsidRPr="00000000" w:rsidDel="00000000">
              <w:rPr>
                <w:u w:val="single"/>
                <w:rtl w:val="0"/>
              </w:rPr>
              <w:t xml:space="preserve">pilsētas nozīmes maršrutos </w:t>
            </w:r>
            <w:r w:rsidR="00000000" w:rsidRPr="00000000" w:rsidDel="00000000">
              <w:rPr>
                <w:rtl w:val="0"/>
              </w:rPr>
              <w:t xml:space="preserve">braukšanas maksas atvieglojumu saņemšanai </w:t>
            </w:r>
            <w:r w:rsidR="00000000" w:rsidRPr="00000000" w:rsidDel="00000000">
              <w:rPr>
                <w:u w:val="single"/>
                <w:rtl w:val="0"/>
              </w:rPr>
              <w:t xml:space="preserve">būs iespēja izmantot gan e-ID kartes, gan pilsētas noteikto elektroniskās identifikācijas līdzekli,</w:t>
            </w:r>
            <w:r w:rsidR="00000000" w:rsidRPr="00000000" w:rsidDel="00000000">
              <w:rPr>
                <w:rtl w:val="0"/>
              </w:rPr>
              <w:t xml:space="preserve"> ņemot vērā, ka likumprojekta 9. pants, ar kuru Sabiedriskā transporta pakalpojumu likuma ( turpmāk  -  Likums)  14.</w:t>
            </w:r>
            <w:r w:rsidR="00000000" w:rsidRPr="00000000" w:rsidDel="00000000">
              <w:rPr>
                <w:vertAlign w:val="superscript"/>
                <w:rtl w:val="0"/>
              </w:rPr>
              <w:t xml:space="preserve">1</w:t>
            </w:r>
            <w:r w:rsidR="00000000" w:rsidRPr="00000000" w:rsidDel="00000000">
              <w:rPr>
                <w:rtl w:val="0"/>
              </w:rPr>
              <w:t xml:space="preserve"> panta 2.</w:t>
            </w:r>
            <w:r w:rsidR="00000000" w:rsidRPr="00000000" w:rsidDel="00000000">
              <w:rPr>
                <w:vertAlign w:val="superscript"/>
                <w:rtl w:val="0"/>
              </w:rPr>
              <w:t xml:space="preserve">2</w:t>
            </w:r>
            <w:r w:rsidR="00000000" w:rsidRPr="00000000" w:rsidDel="00000000">
              <w:rPr>
                <w:rtl w:val="0"/>
              </w:rPr>
              <w:t xml:space="preserve"> daļa tiek izteikta jaunā redakcijā, t.sk. šīs daļas otrais teikums nosaka, ka "Pilsētas nozīmes maršrutos to personu identifikācijai, kuru braukšanas maksas atvieglojumi tiek kompensēti no valsts budžeta, var tikt izmantoti arī valstspilsētas pašvaldības noteiktie elektroniskās identifikācijas līdzekļi, ievērojot atvieglojumu vienotās informācijas sistēmas atvieglojumu pārvaldības procesus.”, savukārt  likumprojekta 14. pants, ar kuru tiek papildināts Likuma  pārejas noteikumu 32. punkts ar trešo teikumu nosaka, ka  “14.</w:t>
            </w:r>
            <w:r w:rsidR="00000000" w:rsidRPr="00000000" w:rsidDel="00000000">
              <w:rPr>
                <w:vertAlign w:val="superscript"/>
                <w:rtl w:val="0"/>
              </w:rPr>
              <w:t xml:space="preserve">1</w:t>
            </w:r>
            <w:r w:rsidR="00000000" w:rsidRPr="00000000" w:rsidDel="00000000">
              <w:rPr>
                <w:rtl w:val="0"/>
              </w:rPr>
              <w:t xml:space="preserve"> panta 2.</w:t>
            </w:r>
            <w:r w:rsidR="00000000" w:rsidRPr="00000000" w:rsidDel="00000000">
              <w:rPr>
                <w:vertAlign w:val="superscript"/>
                <w:rtl w:val="0"/>
              </w:rPr>
              <w:t xml:space="preserve">2</w:t>
            </w:r>
            <w:r w:rsidR="00000000" w:rsidRPr="00000000" w:rsidDel="00000000">
              <w:rPr>
                <w:rtl w:val="0"/>
              </w:rPr>
              <w:t xml:space="preserve"> daļas piemērošanu attiecībā uz valsts kompensējamu braucienu elektronisko identifikāciju ar personas apliecību pilsētas nozīmes maršrutos valstspilsētas pašvaldības var noteikt ne ilgāk kā sešu mēnešu </w:t>
            </w:r>
            <w:r w:rsidR="00000000" w:rsidRPr="00000000" w:rsidDel="00000000">
              <w:rPr>
                <w:u w:val="single"/>
                <w:rtl w:val="0"/>
              </w:rPr>
              <w:t xml:space="preserve">pārejas periodu</w:t>
            </w:r>
            <w:r w:rsidR="00000000" w:rsidRPr="00000000" w:rsidDel="00000000">
              <w:rPr>
                <w:rtl w:val="0"/>
              </w:rPr>
              <w:t xml:space="preserve">, kura pabeigšanu nodrošina </w:t>
            </w:r>
            <w:r w:rsidR="00000000" w:rsidRPr="00000000" w:rsidDel="00000000">
              <w:rPr>
                <w:u w:val="single"/>
                <w:rtl w:val="0"/>
              </w:rPr>
              <w:t xml:space="preserve">ne vēlāk kā līdz 2025.gada 31.decembrim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skaidrības labad likumprojekta anotācijā  skaidrot, vai ir kāds pilsētas nozīmes maršruts, kas ir ārpus vastspilsētu saraksta, bet kurš piedāvā sabiedriskā transporta pakalpojumu pilsētas ietvaros,  lai izslēgtu risku vai neskaidrības  ,ka tiek paredzēta iespēja izmantot autonomu validācijas līdzekli pilsētās maršruta ietvaros (ārpus e-id iespējas), kurš ir piesaistāms tikai valstspilsētām atbilstoši šā brīža piedāvātajam regulējuma )[…] var tikt izmantoti arī valstspilsētas pašvaldības noteiktie elektroniskās identifikācijas līdzekļi[…]).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izvērtēt, vai normas nepārprotamības nolūkā nav jāprecizē likumprojekta 14. pants, ar kuru jaunā redakcijā tiek izteikts Likuma  pārejas noteikumu  32. punkts attiecībā uz braukšanas maksas atvieglojumu saņemšanu pilsētas nozīmes maršrutos tajās pašvaldībās, kurās nav ne pilsētas noteiktais elektroniskās identifikācijas līdzeklis, ne iespēja validēties ar e-ID kartēm, proti, ka šādās pilsētās līdz 2025. gada 31. decembrim validēšanās iespējas saglabājas tādā pašā kārtībā, kāda tā ir šobrīd.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 Lukašenoka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23-TA-1533</w:t>
    </w:r>
    <w:r>
      <w:br/>
    </w:r>
    <w:r w:rsidR="00000000" w:rsidRPr="00000000" w:rsidDel="00000000">
      <w:rPr>
        <w:rtl w:val="0"/>
      </w:rPr>
      <w:t xml:space="preserve">Izdrukāts 24.09.2024. 13.12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23-TA-1533</w:t>
    </w:r>
    <w:r>
      <w:br/>
    </w:r>
    <w:r w:rsidR="00000000" w:rsidRPr="00000000" w:rsidDel="00000000">
      <w:rPr>
        <w:rtl w:val="0"/>
      </w:rPr>
      <w:t xml:space="preserve">Izdrukāts 24.09.2024. 13.12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Atzinumi_23-TA-1533.docx</dc:title>
</cp:coreProperties>
</file>

<file path=docProps/custom.xml><?xml version="1.0" encoding="utf-8"?>
<Properties xmlns="http://schemas.openxmlformats.org/officeDocument/2006/custom-properties" xmlns:vt="http://schemas.openxmlformats.org/officeDocument/2006/docPropsVTypes"/>
</file>