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tiesiskās aizsardzības procesa uzraugošās personas un maksātnespējas procesa administratora civiltiesiskās atbildības apdrošināšanas kārtību un minimālo apdrošinājuma summu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I sadaļas 1.2. punktā norādīto noteikumu spēkā stāšanās termiņu 15.09.2023., jo tas šobrīd jau ir pagājis, bet noteikumu projekts vēl atrodas saskaņošanas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1. Tiesību akta projekta izstrādes nepieciešamības sadaļas 1.3. apakšpunktā un 2. Tiesību akta projekta ietekmējamās sabiedrības grupas, ietekme uz tautsaimniecības attīstību un administratīvo slogu sadaļas 2.2.3. apakšpunktā izvairīties no vārdiem: apdrošināšanas atlīdzības savlaicīga izmaksa “</w:t>
            </w:r>
            <w:r w:rsidR="00000000" w:rsidRPr="00000000" w:rsidDel="00000000">
              <w:rPr>
                <w:b w:val="1"/>
                <w:rtl w:val="0"/>
              </w:rPr>
              <w:t xml:space="preserve">mazina sistēmisko risku finanšu stabilitātei</w:t>
            </w:r>
            <w:r w:rsidR="00000000" w:rsidRPr="00000000" w:rsidDel="00000000">
              <w:rPr>
                <w:rtl w:val="0"/>
              </w:rPr>
              <w:t xml:space="preserve">”. Ņemot vērā kontekstu, aicinām tekstā lietot: apdrošināšanas atlīdzības savlaicīga izmaksa “</w:t>
            </w:r>
            <w:r w:rsidR="00000000" w:rsidRPr="00000000" w:rsidDel="00000000">
              <w:rPr>
                <w:b w:val="1"/>
                <w:rtl w:val="0"/>
              </w:rPr>
              <w:t xml:space="preserve">veicina kreditoru maksātspēju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Kokina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I sadaļas 1.3.punkta 2.apakšpunktā tiek norādīts, ka noteikumu projektā ir lietots jēdziens "citas trešās personas". Tomēr noteikumu projekta 10.punktā tiek lietots jēdziens "Trešā persona" nevis "Cita trešā persona". Ierosinām precizēt anotāciju vai, ja nepieciešams,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Purviņa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tieši neizriet izmaiņu veikšana elektroniskās maksātnespējas uzskaites sistēmā, lūdzam papildināt anotācijas 3.punkta sadaļu “Cita informācija”, norādot, kādu izmaiņu veikšana informācijas sistēmā tiek paredzēta, lai nodrošinātu šajā noteikumu projektā paredzētās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29.09.2023.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29.09.2023.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Atzinumi_23-TA-1996.docx</dc:title>
</cp:coreProperties>
</file>

<file path=docProps/custom.xml><?xml version="1.0" encoding="utf-8"?>
<Properties xmlns="http://schemas.openxmlformats.org/officeDocument/2006/custom-properties" xmlns:vt="http://schemas.openxmlformats.org/officeDocument/2006/docPropsVTypes"/>
</file>