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noteikt, ka piesakoties Programmai Balsts, bērna vai personas vecākiem ir nepieciešams iesniegt invaliditātes apliecības kopiju. Ņemot vērā, ka šādas izziņas iesniegšana ALTUM atbalsta mērķgrupu novieto "informācijas pastnieka" pozīcijā, lūdzam skaidrot, kādēļ nav iespējams organizēt datu apmaiņas risinājumu ar Veselības un darbspēju ekspertīzes ārstu valsts komisiju, izmantojot VISS infrastruktūru. Ja datu apmaiņu nav iespējams organizēt, lūdzam identificēt mērķgrupai radīto administratīvo slogu anotācijas 2. sadaļā (atbilstoši Vadlīnijām tiesību akta projekta sākotnējās ietekmes novērtēšanai un novērtējuma ziņojuma sagatavošanai TAP portālā). Administratīvā sloga aprēķinam aicinām izmantot Paplašināto standarta izmaksu modeli (pieejams: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minēts, ka atbalsta programmas saņēmējam ir nepieciešams iesniegt izziņu par savu un bērnu deklarēto dzīves vietu. Ņemot vērā, ka šādas izziņas iesniegšana ALTUM atbalsta mērķgrupu novieto "informācijas pastnieka" pozīcijā, lūdzam skaidrot, kādēļ nav iespējams organizēt datu apmaiņas risinājumu ar Pilsonības un migrācijas lietu pārvaldi, izmantojot VISS infrastruktūru. Ja objektīvu iemeslu dēļ datu apmaiņas ar PLMP risinājums nav iespējams, lūdzam identificēt mērķgrupai radīto administratīvo slogu anotācijas 2. sadaļā (atbilstoši Vadlīnijām tiesību akta projekta sākotnējās ietekmes novērtēšanai un novērtējuma ziņojuma sagatavošanai TAP portālā). Administratīvā sloga aprēķinam aicinām izmantot Paplašināto standarta izmaksu modeli (pieejams: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2.3. sadaļā identificēt mērķgrupai radīto administratīvo slogu atbilstoši Vadlīnijām tiesību akta projekta sākotnējās ietekmes novērtēšanai un novērtējuma ziņojuma sagatavošanai TAP portālā. Administratīvā sloga aprēķinam aicinām izmantot Paplašināto standarta izmaksu modeli (pieejams: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26.10.2023.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26.10.2023.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