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risinājumam ir jābūt ilgtspējīgam, lai arī turpmākajos gados paredzētie grozījumi noteikumos Nr.477 minētajām iestādēm būtu nodrošināti ar finanšu resursiem. Ņemot vērā minēto, finansējums speciālās izglītības iestāžu uzturēšanas izdevumu nodrošināšanai 2027. gadam un turpmāk ir nodrošināms Izglītības un zinātnes ministrijas budžetā piešķirto līdzekļu ietvaros, pārskatot nozares prioritātes un  anotācijā norādot informāciju par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11.09.2026.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11.09.2026.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