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pārbaudītu, vai uz projekta iesniedzēju nav attiecināms kāds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minētajiem noziedzīgajiem nodarījumiem un pārkāpumiem, par kuriem projekta iesniedzējs ir sodīts Latvijas Republikā, ieviešanas iestāde, izmantojot valsts informācijas sistēmu savietotāju, iegūst ziņas no Iekšlietu ministrijas informācijas centra (Sodu reģistra)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27.punkta izriet, ka ieviešanas iestāde, izmantojot valsts informācijas sistēmu savietotāju, iegūst ziņas no Iekšlietu ministrijas Informācijas centra (Sodu reģistra), lai pārbaudītu, vai uz projekta iesniedzēju nav attiecināms kāds no projekta 25. punktā minētajiem </w:t>
            </w:r>
            <w:r w:rsidR="00000000" w:rsidRPr="00000000" w:rsidDel="00000000">
              <w:rPr>
                <w:u w:val="single"/>
                <w:rtl w:val="0"/>
              </w:rPr>
              <w:t xml:space="preserve">noziedzīgajiem nodarījumiem un pārkāpumiem</w:t>
            </w:r>
            <w:r w:rsidR="00000000" w:rsidRPr="00000000" w:rsidDel="00000000">
              <w:rPr>
                <w:rtl w:val="0"/>
              </w:rPr>
              <w:t xml:space="preserve">, par kuriem projekta iesniedzējs ir sodīts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25.1.apakšpunkta izriet, ka projekta iesniedzējs nedrīkst būt atzīts par vainīgu jebkurā no turpmāk norādītajiem </w:t>
            </w:r>
            <w:r w:rsidR="00000000" w:rsidRPr="00000000" w:rsidDel="00000000">
              <w:rPr>
                <w:u w:val="single"/>
                <w:rtl w:val="0"/>
              </w:rPr>
              <w:t xml:space="preserve">noziedzīgiem nodarījumiem,</w:t>
            </w:r>
            <w:r w:rsidR="00000000" w:rsidRPr="00000000" w:rsidDel="00000000">
              <w:rPr>
                <w:rtl w:val="0"/>
              </w:rPr>
              <w:t xml:space="preserve"> nevis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27.punktā vārdus "un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