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Bērnu noziedzības novēršanas un bērnu aizsardzības pret noziedzīgiem nodarījumiem plānu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plāna 1.5.punktu: Ikgadēji tiek nodrošināta 18 akadēmisko stundu pedagogu profesionālās kompetences pilnveides programma vadības komandām par vardarbības risku pārvaldību. Izglītoto dalībnieku skaits gadā nav mazāks par 100 dalībniekiem, to papildinot ar informāciju par MK 2018. gada 11. septembra noteikumiem Nr.569 "Noteikumi par pedagogiem nepieciešamo izglītību un profesionālo kvalifikāciju un pedagogu profesionālās kompetences pilnveides kārtību" sekojoši. Tādā veidā nodrošinot, ka ir saprotams, ka, atbilstoši šo noteikumu 15.punktam, 15. [...] pedagogs (arī izglītības iestādes administrācija ir pedagogi) ir atbildīgs par savas profesionālās kompetences pilnveidi. Profesionālo kompetenci pilnveido, triju gadu laikā apgūstot programmu vismaz 36 stundu apjomā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Ikgadēji tiek nodrošināta 18 akadēmisko stundu pedagogu profesionālās kompetences pilnveides programma vadības komandām par vardarbības risku pārvaldību, </w:t>
            </w:r>
            <w:r w:rsidR="00000000" w:rsidRPr="00000000" w:rsidDel="00000000">
              <w:rPr>
                <w:b w:val="1"/>
                <w:rtl w:val="0"/>
              </w:rPr>
              <w:t xml:space="preserve">saskaņā ar normatīvo aktu par pedagogu profesionālās kompetences pilnveides kārtību.</w:t>
            </w:r>
            <w:r w:rsidR="00000000" w:rsidRPr="00000000" w:rsidDel="00000000">
              <w:rPr>
                <w:rtl w:val="0"/>
              </w:rPr>
              <w:t xml:space="preserve"> Izglītoto dalībnieku skaits gadā nav mazāks par 100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18.03.2025. 20.55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18.03.2025. 20.55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Atzinumi_24-TA-2674.docx</dc:title>
</cp:coreProperties>
</file>

<file path=docProps/custom.xml><?xml version="1.0" encoding="utf-8"?>
<Properties xmlns="http://schemas.openxmlformats.org/officeDocument/2006/custom-properties" xmlns:vt="http://schemas.openxmlformats.org/officeDocument/2006/docPropsVTypes"/>
</file>