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23-TA-1128: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22. decembra noteikumos Nr. 775 "Gada pārskatu un konsolidēto gada pārskatu likuma piemērošanas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"Laboratory of Economic Analysis &amp; Forensics"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2015. gada 22. decembra noteikumos Nr. 775 "Gada pārskatu un konsolidēto gada pārskatu likuma piemērošanas noteikumi" (Latvijas Vēstnesis, 2015, 253. nr.; 2017, 21. nr.; 2018, 33. nr.; 2022, 39. nr.) grozījumu un papildināt noteikumus ar jaunu 10.</w:t>
            </w:r>
            <w:r w:rsidR="00000000" w:rsidRPr="00000000" w:rsidDel="00000000">
              <w:rPr>
                <w:vertAlign w:val="superscript"/>
                <w:rtl w:val="0"/>
              </w:rPr>
              <w:t xml:space="preserve">1 </w:t>
            </w:r>
            <w:r w:rsidR="00000000" w:rsidRPr="00000000" w:rsidDel="00000000">
              <w:rPr>
                <w:rtl w:val="0"/>
              </w:rPr>
              <w:t xml:space="preserve">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 </w:t>
            </w:r>
            <w:r w:rsidR="00000000" w:rsidRPr="00000000" w:rsidDel="00000000">
              <w:rPr>
                <w:rtl w:val="0"/>
              </w:rPr>
              <w:t xml:space="preserve">Kriptoaktīvu uzrādīšana grāmatvedībā un finanšu pārskatā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w:t>
            </w:r>
            <w:r w:rsidR="00000000" w:rsidRPr="00000000" w:rsidDel="00000000">
              <w:rPr>
                <w:vertAlign w:val="superscript"/>
                <w:rtl w:val="0"/>
              </w:rPr>
              <w:t xml:space="preserve">1</w:t>
            </w:r>
            <w:r w:rsidR="00000000" w:rsidRPr="00000000" w:rsidDel="00000000">
              <w:rPr>
                <w:rtl w:val="0"/>
              </w:rPr>
              <w:t xml:space="preserve"> Šajos noteikumos termins “kriptoaktīvs” un “elektroniskās naudas žetons” atbilst Eiropas Parlamenta un Padomes 2023. gada 31. maija regulas (ES) 2023/1114 par kriptoaktīvu tirgiem un ar ko groza regulas (ES) Nr. 1093/2010 un (ES) Nr.  1095/2010 un direktīvas 2013/36/ES un (ES) 2019/1937 (turpmāk — Regula Nr.  2023/1114) 3. panta 1. punkta 5. un 7. apakšpunktā lietotajiem terminiem.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w:t>
            </w:r>
            <w:r w:rsidR="00000000" w:rsidRPr="00000000" w:rsidDel="00000000">
              <w:rPr>
                <w:vertAlign w:val="superscript"/>
                <w:rtl w:val="0"/>
              </w:rPr>
              <w:t xml:space="preserve">2</w:t>
            </w:r>
            <w:r w:rsidR="00000000" w:rsidRPr="00000000" w:rsidDel="00000000">
              <w:rPr>
                <w:rtl w:val="0"/>
              </w:rPr>
              <w:t xml:space="preserve"> Novērtējot kriptoaktīvu, ir jāievēro Regulas Nr.  2023/1114 noteiktās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w:t>
            </w:r>
            <w:r w:rsidR="00000000" w:rsidRPr="00000000" w:rsidDel="00000000">
              <w:rPr>
                <w:vertAlign w:val="superscript"/>
                <w:rtl w:val="0"/>
              </w:rPr>
              <w:t xml:space="preserve">3</w:t>
            </w:r>
            <w:r w:rsidR="00000000" w:rsidRPr="00000000" w:rsidDel="00000000">
              <w:rPr>
                <w:rtl w:val="0"/>
              </w:rPr>
              <w:t xml:space="preserve">  Ja kriptoaktīvs tiek izmantots kā maiņas līdzeklis (pirkts, izmantojot atzītu likumīgu maksāšanas līdzekli vai iegūts apmaiņas ceļā), tad šādu kriptoaktīvu: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w:t>
            </w:r>
            <w:r w:rsidR="00000000" w:rsidRPr="00000000" w:rsidDel="00000000">
              <w:rPr>
                <w:vertAlign w:val="superscript"/>
                <w:rtl w:val="0"/>
              </w:rPr>
              <w:t xml:space="preserve">3</w:t>
            </w:r>
            <w:r w:rsidR="00000000" w:rsidRPr="00000000" w:rsidDel="00000000">
              <w:rPr>
                <w:rtl w:val="0"/>
              </w:rPr>
              <w:t xml:space="preserve"> 1. norāda atbilstoši iegādes izmaksām apgrozāmo līdzekļu sastāvā kā krājumus, izveidojot atsevišķu apakšposteni “Kriptoaktīvi”;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w:t>
            </w:r>
            <w:r w:rsidR="00000000" w:rsidRPr="00000000" w:rsidDel="00000000">
              <w:rPr>
                <w:vertAlign w:val="superscript"/>
                <w:rtl w:val="0"/>
              </w:rPr>
              <w:t xml:space="preserve">3</w:t>
            </w:r>
            <w:r w:rsidR="00000000" w:rsidRPr="00000000" w:rsidDel="00000000">
              <w:rPr>
                <w:rtl w:val="0"/>
              </w:rPr>
              <w:t xml:space="preserve"> 2. gada beigās kriptoaktīvu atlikumu vērtību koriģē, lai tie bilances datumā būtu novērtēti atbilstoši iegādes izmaksām vai zemākajām tirgus cenām bilances datumā atkarībā no tā, kurš no šiem rādītājiem ir zemāks, tās drīkst novērtēt neto pārdošanas vērtībā (aprēķina kā aplēstās pārdošanas cenas un aplēsto pārdošanas izmaksu starpību).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w:t>
            </w:r>
            <w:r w:rsidR="00000000" w:rsidRPr="00000000" w:rsidDel="00000000">
              <w:rPr>
                <w:vertAlign w:val="superscript"/>
                <w:rtl w:val="0"/>
              </w:rPr>
              <w:t xml:space="preserve">4</w:t>
            </w:r>
            <w:r w:rsidR="00000000" w:rsidRPr="00000000" w:rsidDel="00000000">
              <w:rPr>
                <w:rtl w:val="0"/>
              </w:rPr>
              <w:t xml:space="preserve"> Elektroniskās naudas žetonu un elektronisko naudu  Maksājumu pakalpojumu un elektroniskās naudas likuma izpratnē, grāmatvedībā uzrāda apgrozāmo līdzekļu sastāvā postenī “Nauda”, izveidojot apakšposteni “Elektroniskā nauda”.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w:t>
            </w:r>
            <w:r w:rsidR="00000000" w:rsidRPr="00000000" w:rsidDel="00000000">
              <w:rPr>
                <w:vertAlign w:val="superscript"/>
                <w:rtl w:val="0"/>
              </w:rPr>
              <w:t xml:space="preserve">5</w:t>
            </w:r>
            <w:r w:rsidR="00000000" w:rsidRPr="00000000" w:rsidDel="00000000">
              <w:rPr>
                <w:rtl w:val="0"/>
              </w:rPr>
              <w:t xml:space="preserve"> Sabiedrība finanšu pārskata pielikumā sniedz informāciju par kriptoaktīvu uzskaitei pieņemto grāmatvedības politiku.”.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u w:val="single"/>
                <w:rtl w:val="0"/>
              </w:rPr>
              <w:t xml:space="preserve">225.3   Ja kriptoaktīvs tiek izmantots kā maiņas līdzeklis (pirkts, izmantojot atzītu likumīgu maksāšanas līdzekli vai iegūts apmaiņas ceļā), tad šādu kriptoaktīvu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Nr.775 netiek lietots termins "apmaiņas ceļā". MK not.775 ietvaros tiek izmantots vārdu savienojums </w:t>
            </w:r>
            <w:r w:rsidR="00000000" w:rsidRPr="00000000" w:rsidDel="00000000">
              <w:rPr>
                <w:b w:val="1"/>
                <w:rtl w:val="0"/>
              </w:rPr>
              <w:t xml:space="preserve">apmaiņas darījumā. Attiecīgi terminoloģija jālieto konsekventi.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Piem. 72. Pamatlīdzekli pieņem grāmatvedības uzskaitē atbilstoši tā sākotnējai vērtībai – iegādes izmaksām vai ražošanas pašizmaksai, vai īpašos gadījumos (piemēram, ja pamatlīdzeklis iegūts apmaiņas darījumā vai kā finanšu palīdzība, ziedojums vai dāvinājums) citai vērtībai, ko var ticami noteikt.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u w:val="single"/>
                <w:rtl w:val="0"/>
              </w:rPr>
              <w:t xml:space="preserve"> 225.3 2. gada beigās kriptoaktīvu atlikumu vērtību koriģē, lai tie bilances datumā būtu novērtēti atbilstoši iegādes izmaksām vai zemākajām tirgus cenām bilances datumā atkarībā no tā, kurš no šiem rādītājiem ir zemāks, tās drīkst novērtēt neto pārdošanas vērtībā (aprēķina kā aplēstās pārdošanas cenas un aplēsto pārdošanas izmaksu starpību)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Jautājums, kurš būdams neatrisināts, var normas pantu padarīt par nepiemērojamo: Kā noteikt tirgus cenu? Kādi ir pieļaujamie informācijas izmantošanas avoti?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kriptoaktīvs tiek izmantots kā maiņas līdzeklis (pirkts, izmantojot atzītu likumīgu maksāšanas līdzekli vai iegūts apmaiņas darījumā), tad šādu kriptoaktīvu.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norādīt orientierus/avotus, kuri sniegtu objektīvu informāciju par aktīva tirgus vērtību.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Pouha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23-TA-1128</w:t>
    </w:r>
    <w:r>
      <w:br/>
    </w:r>
    <w:r w:rsidR="00000000" w:rsidRPr="00000000" w:rsidDel="00000000">
      <w:rPr>
        <w:rtl w:val="0"/>
      </w:rPr>
      <w:t xml:space="preserve">Izdrukāts 03.01.2025. 12.08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23-TA-1128</w:t>
    </w:r>
    <w:r>
      <w:br/>
    </w:r>
    <w:r w:rsidR="00000000" w:rsidRPr="00000000" w:rsidDel="00000000">
      <w:rPr>
        <w:rtl w:val="0"/>
      </w:rPr>
      <w:t xml:space="preserve">Izdrukāts 03.01.2025. 12.08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Atzinumi_23-TA-1128.docx</dc:title>
</cp:coreProperties>
</file>

<file path=docProps/custom.xml><?xml version="1.0" encoding="utf-8"?>
<Properties xmlns="http://schemas.openxmlformats.org/officeDocument/2006/custom-properties" xmlns:vt="http://schemas.openxmlformats.org/officeDocument/2006/docPropsVTypes"/>
</file>