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7. jūnija noteikumos Nr. 439 "Noteikumi par kuģu karoga valsts uzraudzības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Ja Valsts vides dienests konstatē, ka Latvijas ostā vai enkurvietā ienāk Latvijas karoga kuģis, uz kura divus vai vairākus ziņošanas laikposmus pēc kārtas uz kuģa nav derīga FuelEU atbilstības dokumenta, kas izsniegts saskaņā ar Regulu Nr. </w:t>
            </w:r>
            <w:r w:rsidR="00000000" w:rsidRPr="00000000" w:rsidDel="00000000">
              <w:rPr>
                <w:rtl w:val="0"/>
              </w:rPr>
              <w:t xml:space="preserve">2023/1805</w:t>
            </w:r>
            <w:r w:rsidR="00000000" w:rsidRPr="00000000" w:rsidDel="00000000">
              <w:rPr>
                <w:rtl w:val="0"/>
              </w:rPr>
              <w:t xml:space="preserve">, un ar citiem pasākumiem nav izdevies panākt šī pienākumu izpildi, pēc tam, kad attiecīgajai kuģošanas sabiedrībai ir dota iespēja iesniegt apsvērumus, Valsts vides dienests var pieņemt lēmumu par attiecīgā kuģa aizturēšanu līdz brīdim, kad minētais pārkāpums ir novērsts. Valsts vides dienests vienas darbdienas laikā, izmantojot FuelEU datubāzi, par minēto lēmumu paziņo Eiropas Komisijai, Eiropas Savienības dalībvalstīm, Nacionālo bruņoto spēku Krasta apsardzes dienestam un Kuģošanas drošības inspekcijai.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12.</w:t>
            </w:r>
            <w:r w:rsidR="00000000" w:rsidRPr="00000000" w:rsidDel="00000000">
              <w:rPr>
                <w:vertAlign w:val="superscript"/>
                <w:rtl w:val="0"/>
              </w:rPr>
              <w:t xml:space="preserve">2</w:t>
            </w:r>
            <w:r w:rsidR="00000000" w:rsidRPr="00000000" w:rsidDel="00000000">
              <w:rPr>
                <w:rtl w:val="0"/>
              </w:rPr>
              <w:t xml:space="preserve"> punktu ar tekstu piedāvātajā redakcijā, jo ir nepieciešams arī iekļaut praksē sastopamas situācijas, kad Valsts vides dienests saņem informāciju no Kuģošanas drošības inspekcijas par neatbilstību, ne tikai pats konstatē. Kā arī iekļaut situācijas, kad kuģis ir jau ienācis ostā, nevis tikai ienāk.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Ja Valsts vides dienests konstatē </w:t>
            </w:r>
            <w:r w:rsidR="00000000" w:rsidRPr="00000000" w:rsidDel="00000000">
              <w:rPr>
                <w:color w:val="#e74c3c"/>
                <w:rtl w:val="0"/>
              </w:rPr>
              <w:t xml:space="preserve">vai saņem informāciju no Kuģošanas drošības inspekcijas</w:t>
            </w:r>
            <w:r w:rsidR="00000000" w:rsidRPr="00000000" w:rsidDel="00000000">
              <w:rPr>
                <w:rtl w:val="0"/>
              </w:rPr>
              <w:t xml:space="preserve">, ka Latvijas ostā vai enkurvietā </w:t>
            </w:r>
            <w:r w:rsidR="00000000" w:rsidRPr="00000000" w:rsidDel="00000000">
              <w:rPr>
                <w:color w:val="#e74c3c"/>
                <w:rtl w:val="0"/>
              </w:rPr>
              <w:t xml:space="preserve">ir ienācis vai </w:t>
            </w:r>
            <w:r w:rsidR="00000000" w:rsidRPr="00000000" w:rsidDel="00000000">
              <w:rPr>
                <w:rtl w:val="0"/>
              </w:rPr>
              <w:t xml:space="preserve">ienāk Latvijas karoga kuģis, uz kura divus vai vairākus ziņošanas laikposmus pēc kārtas uz kuģa nav derīga FuelEU atbilstības dokumenta, kas izsniegts saskaņā ar Regulu Nr. 2023/1805, un ar citiem pasākumiem nav izdevies panākt šī pienākumu izpildi, pēc tam, kad attiecīgajai kuģošanas sabiedrībai ir dota iespēja iesniegt apsvērumus, Valsts vides dienests var pieņemt lēmumu par attiecīgā kuģa aizturēšanu līdz brīdim, kad minētais pārkāpums ir novērsts. Valsts vides dienests vienas darbdienas laikā, izmantojot FuelEU datubāzi, par minēto lēmumu paziņo Eiropas Komisijai, Eiropas Savienības dalībvalstīm, Nacionālo bruņoto spēku Krasta apsardzes dienestam un Kuģošanas drošības inspekcijai.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Šmite (VVD)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24-TA-2040</w:t>
    </w:r>
    <w:r>
      <w:br/>
    </w:r>
    <w:r w:rsidR="00000000" w:rsidRPr="00000000" w:rsidDel="00000000">
      <w:rPr>
        <w:rtl w:val="0"/>
      </w:rPr>
      <w:t xml:space="preserve">Izdrukāts 11.10.2024. 15.44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24-TA-2040</w:t>
    </w:r>
    <w:r>
      <w:br/>
    </w:r>
    <w:r w:rsidR="00000000" w:rsidRPr="00000000" w:rsidDel="00000000">
      <w:rPr>
        <w:rtl w:val="0"/>
      </w:rPr>
      <w:t xml:space="preserve">Izdrukāts 11.10.2024. 15.44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Atzinumi_24-TA-2040.docx</dc:title>
</cp:coreProperties>
</file>

<file path=docProps/custom.xml><?xml version="1.0" encoding="utf-8"?>
<Properties xmlns="http://schemas.openxmlformats.org/officeDocument/2006/custom-properties" xmlns:vt="http://schemas.openxmlformats.org/officeDocument/2006/docPropsVTypes"/>
</file>