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Integrētās riska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Nodokļu un muitas policijas Integrētajā riska informācijas sistēmā (turpmāk – sistēma) iekļaujamo informāciju, tās apjomu, apstrādes noteikumus, glabāšanas termiņus, iestādes, kuras sniedz datus Integrētajā riska informācijas sistēmā un saņem datus no Integrētās riska informācijas sistēmas, piekļuves nosacījumus, kā arī auditācijas pierakstu uzglabāšanas un izsniegšanas nosacījumus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Nodokļu un muitas policijas likuma (stāsies spēkā 2026.gada 01.janvārī) 15.panta piektajā daļā norādīts, ka Ministru kabinets nosaka Integrētajā riska informācijas sistēmā iekļaujamo informāciju, tās apjomu, apstrādes noteikumus, glabāšanas termiņus, </w:t>
            </w:r>
            <w:r w:rsidR="00000000" w:rsidRPr="00000000" w:rsidDel="00000000">
              <w:rPr>
                <w:u w:val="single"/>
                <w:rtl w:val="0"/>
              </w:rPr>
              <w:t xml:space="preserve">iestādes, kuras sniedz datus Integrētajā riska informācijas sistēmā un saņem datus no Integrētās riska informācijas sistēmas</w:t>
            </w:r>
            <w:r w:rsidR="00000000" w:rsidRPr="00000000" w:rsidDel="00000000">
              <w:rPr>
                <w:rtl w:val="0"/>
              </w:rPr>
              <w:t xml:space="preserve">, piekļuves noteikumus, kā arī auditācijas pierakstu uzglabāšanas un izsniegšanas nosacījumus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projektā nav minēts iestāžu uzskaitījums, kuras sniedz datus Integrētajā riska informācijas sistēmā un saņem datus no Integrētās riska informācijas sistēmas. Projekta 18.punktā ir norādītas tikai informācijas sistēmas, no kurām plānots saņemt datus, bet nav norādītas iestādes (informācijas sistēmu pārziņi), kas projektā minētos datus sniegs. Savukārt projekta 20.punktā noteikts, ka Integrētajā riska informācijas sistēmā uzturētā informācija un datnes ir pieejamas tikai autentificētiem un autorizētiem lietotājiem.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Atbilstoši sistēmās iekļautajiem datiem  sistēma saņem informāciju no šādām valsts informācijas sistēmām un šādā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18.punkta izriet, ka atbilstoši sistēmās iekļautajiem datiem sistēma saņems informāciju, tostarp no Integrētās iekšlietu informācijas sistēmas apakšsistēmas “Personu, mantu un dokumentu atrašanās vietas noskaidrošanas reģistrs” un Ieroču reģistra, kā arī paredzēts, ka tiks veikta informācijas apmaiņa ar Šengenas informācijas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Šengenas informācijas sistēmas darbības likuma 9.panta pirmās daļas 1.punktā noteikts, ka ziņojumu Šengenas informācijas sistēmā iekļauj, labo un dzēš tostarp Valsts ieņēmumu dienests šā likuma 7.panta pirmajā, otrajā, trešajā, ceturtajā un piektajā daļā minētajiem mērķiem. Attiecīgi minētā likuma 14.panta pirmās daļas 6.punktā noteikts, ka piekļuve visiem Šengenas informācijas sistēmā iekļautajiem ziņojumiem atbilstoši Šengenas informācijas sistēmas darbību regulējošos normatīvajos aktos noteiktajai kompetencei ir Valsts ieņēmumu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2020.gada 21.janvāra noteikumu Nr.41 “Noteikumi par integrētajā iekšlietu informācijas sistēmā iekļaujamām ziņām personas, mantas vai dokumenta atrašanās vietas vai cilvēka personības noskaidrošanai vai neatpazīta cilvēka līķa identificēšanai” (turpmāk – Noteikumi Nr.41) 21.6.apakšpunktā noteikts, ka piekļuve Integrētās iekšlietu informācijas sistēmas apakšsistēmas “Personu, mantu un dokumentu atrašanās vietas noskaidrošanas reģistrs” aktuālajā un arhīva daļā iekļautajām šo noteikumu 12., 13., 14., 15., 16., 17. un 18.punktā minētajām ziņām atbilstoši normatīvajos aktos noteiktajām personu, mantu un dokumentu kontroles funkcijām, kā arī izmeklēšanas, operatīvās darbības un policijas resoriskās pārbaudes funkcijām ir piešķirama Valsts ieņēmumu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2020.gada 4.februāra noteikumu Nr.76 "Ieroču reģistra noteikumi" (turpmāk – Noteikumi Nr.76) 4.4.apakšpunktā noteikts, ka Ieroču reģistram ziņas sniedz Valsts ieņēmumu dienests – par tā īpašumā vai valdījumā esošajiem ieročiem, šaujamieroču maināmajām būtiskajām sastāvdaļām, dezaktivētajiem šaujamieročiem, munīciju un iznīcināšanai nodotajiem šaujamieročiem. Noteikumu Nr.76 29.10.apakšpunktā noteikts, ka Ieroču reģistrā iekļautās ziņas līdz attiecīgo šaujamieroču un to būtisko sastāvdaļu iznīcināšanai ir tiesīgs izmantot Valsts ieņēmumu dienests. Savukārt Noteikumu Nr.76 31.9.apakšpunktā noteikts, ka Ieroču reģistrā iekļautās ziņas 30 gadus pēc attiecīgo šaujamieroču un to būtisko sastāvdaļu iznīcināšanas ir tiesīgs izmantot Valsts ieņēmumu dienests – kā institūcija, kuras kompetencē ir noziedzīgu nodarījumu novēršana, izmeklēšana, atklāšana vai personu saukšana pie kriminālatbildības, vai kriminālsodu izpilde.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veikta Valsts ieņēmumu dienesta reorganizācija, kuras ietvaros paredzēts Valsts ieņēmumu dienesta Nodokļu un muitas policijas pārvaldes funkcijas un uzdevumus ar 2026.gada 1.janvāri nodot finanšu ministra pārraudzībā izveidotajai tiešās pārvaldes iestādei Nodokļu un muitas policijai, tad attiecīgi tai vairs nebūs tiesības piekļūt Šengenas informācijas sistēmai, Integrētās iekšlietu informācijas sistēmas apakšsistēmai “Personu, mantu un dokumentu atrašanās vietas noskaidrošanas reģistrs”, kā arī Ieroču reģistram, jo augstākminētajos normatīvajos aktos pašlaik šādas tiesības ir tikai Valsts ieņēmumu dienestam.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papildināt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4.sadaļu, norādot, ka ir nepieciešami grozījumi Šengenas informācijas sistēmas darbības likumā, Noteikumos Nr.41 un Noteikumos Nr.76. Vienlaikus norādīt, ka Finanšu ministrija ir atbildīgā institūcija par grozījumu veikšanu minētajos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Nodokļu un muitas policijas Integrētajā riska informācijas sistēmā (turpmāk – sistēma) iekļaujamo informāciju, tās apjomu, apstrādes noteikumus, glabāšanas termiņus, iestādes, kuras sniedz datus Integrētajā riska informācijas sistēmā un saņem datus no Integrētās riska informācijas sistēmas, piekļuves nosacījumus, kā arī auditācijas pierakstu uzglabāšanas un izsniegšanas nosacījumus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 vārdus "Nodokļu un muitas policijas", ievērojot Nodokļu un muitas policijas likuma 15. panta pirmajā daļā noteikto informācijas sistēmas nosaukumu "Integrētā riska informācijas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aizstāt vārdus "piekļuves nosacījumus" ar vārdiem "piekļuves noteikumus", lai nodrošinātu normas atbilstību Ministru kabineta 2009. gada 3. februāra noteikumu "Normatīvo aktu projektu sagatavošanas noteikumi" 100.2. apakšpunktam un Nodokļu un muitas policijas likuma 15. panta piektajā daļā noteiktajam pilnvarojumam.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Sistēmā iekļauj, atspoguļo un veic citas apstrādes darbības ar aktuālo un vēsturisko informāciju par fiziskām personām, juridiskām personām, adresēm, transportlīdzekļiem, sakaru līdzekļiem, kontiem, dokumentiem, notikumiem un lietām saistībā ar konstatētiem un iespējamiem likumpārkāpumiem valsts ieņēmumu un muitas lietu jomā, kas var sekmēt kriminālizlūkošanas, operatīvās darbības un kriminālprocesa uzdevumu veikšanu, kā arī muitas kontroles veikšanu, tai skaitā izpildot starptautiskās saistības riska pārvaldības un muitas kontroles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2016.gada 27.aprīļa regulas (ES) 2016/679 par fizisku personu aizsardzību attiecībā uz personas datu apstrādi un šādu datu brīvu apriti un ar ko atceļ direktīvu 95/46/EK (Vispārīgā datu aizsardzības regula) (turpmāk – Datu regula) 5.panta 1.punkta a) apakšpunktā un likuma “Par fizisko personu datu apstrādi kriminālprocesā un administratīvā pārkāpuma procesā” (turpmāk – Likums) 4.panta pirmās daļas 1. un 2.punktā ir noteikts datu apstrādes likumības un godprātības princips, t.i., jebkurai personas datu apstrādei ir jābūt tiesiskam pamatam. 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Datu regulas 5.panta 1.punkta c) apakšpunktā un Likuma 4.panta pirmās daļas 3.punktā ir ietverts datu minimizēšanas princips, proti,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tiesību normai ir jābūt skaidrai un saprotamai, lai tās lietotājs un piemērotājs gūtu nepārprotamu priekšstatu par savām tiesībām, pienākumiem un juridiskām sekām, precizēt projekta 2.punktu un 3.punkta ievaddaļu, norādot, vai sistēmā plānots iekļaut informāciju par visiem Latvijas Republikas iedzīvotājiem vai tikai par tiem, kas pret kuriem uzsākts kriminālprocess vai administratīvā pārkāpuma lietvedība (</w:t>
            </w:r>
            <w:r w:rsidR="00000000" w:rsidRPr="00000000" w:rsidDel="00000000">
              <w:rPr>
                <w:i w:val="1"/>
                <w:rtl w:val="0"/>
              </w:rPr>
              <w:t xml:space="preserve">norādot attiecīgo personas datu kategoriju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plānots sistēmā apstrādāt datus par visiem Latvijas Republikas iedzīvotājiem, tad precizēt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 norādot tam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Sistēmā iekļauj, atspoguļo un veic citas apstrādes darbības ar aktuālo un vēsturisko informāciju par fiziskām personām, juridiskām personām, adresēm, transportlīdzekļiem, sakaru līdzekļiem, kontiem, dokumentiem, notikumiem un lietām saistībā ar konstatētiem un iespējamiem likumpārkāpumiem valsts ieņēmumu un muitas lietu jomā, kas var sekmēt kriminālizlūkošanas, operatīvās darbības un kriminālprocesa uzdevumu veikšanu, kā arī muitas kontroles veikšanu, tai skaitā izpildot starptautiskās saistības riska pārvaldības un muitas kontroles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2.punkts tostarp paredz noteikt, ka sistēmā iekļauj, atspoguļo un veic citas apstrādes darbības ar aktuālo un vēsturisko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projektā ietvertā formulējuma nav saprotams, kā izpaudīsies atspoguļošana un kādas citas apstrādes darbības ir paredzēts veikt sistēmā, kā arī nav saprotams, ar kādu mērķi tās projektā ir norādītas papildus.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tiesību normai ir jābūt skaidrai un saprotamai, lai tās lietotājs un piemērotājs gūtu nepārprotamu priekšstatu par savām tiesībām, pienākumiem un juridiskām sekām.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2.punktu vai papildināt ar skaidrojumu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3.10.2. elektroniskā pasta adrese;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3.10.2.apakšpunkta redakciju, papildinot to ar pazīmi par oficiālās elektroniskās adreses esamību, ievērojot to, ka arī fiziskai personai var būt aktivizēts oficiālās elektroniskās adreses konts.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personas saikne ar sistēmā reģistrētajiem dokumentiem un riska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3.22.apakšpunktu, skaidrojot termina “riska objekts” (attiecīgā locījumā un skaitlī)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Sistēmā iekļauj un apstrādā šādu informāciju par juridisko personu (ciktāl informācija ir zināma):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sistēmas 4.punktā norādīto informāciju Nodokļu un muitas policija (*) vēlēsies iekļaut Šengenas informācijas sistēmā, izmantojot starpsistēmu datu apmaiņas risinājumu, vēršam uzmanību, ka tas nebūs iespējams, ņemot vērā, ka abās minētajās informācijas sistēmās apstrādājamie datu lauki atšķirsies.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sistēmā apstrādājamās informācijas iekļaušanu Šengenas informācijas sistēmā, nepieciešams salāgot datu laukus atbilstoši Šengenas informācijas sistēmas darbības likumam, Ministru kabineta 2007.gada 18.septembra noteikumos Nr.639 “Kārtība, kādā iekļauj, labo un dzēš ziņojumus Šengenas informācijas sistēmā, kā arī nodrošina papildinformācijas pieejamību SIRENE Latvijas birojam, un kārtība, kādā institūcijas un iestādes apmainās ar papildinformāciju” ietvertajam regulējumam par Šengenas informācijas sistēmā apstrādājamo informāciju (datu laukiem).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lūgums skatīt iebildumu pie projekta 18.punkta.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EORI numurs, kontaktinformācija, adrese, juridiskie statusi, trešās valstis, pievienotās vērtības nodokļa maksātāju saraksts, </w:t>
            </w:r>
            <w:r w:rsidR="00000000" w:rsidRPr="00000000" w:rsidDel="00000000">
              <w:rPr>
                <w:i w:val="1"/>
                <w:rtl w:val="0"/>
              </w:rPr>
              <w:t xml:space="preserve">Ad hoc</w:t>
            </w:r>
            <w:r w:rsidR="00000000" w:rsidRPr="00000000" w:rsidDel="00000000">
              <w:rPr>
                <w:rtl w:val="0"/>
              </w:rPr>
              <w:t xml:space="preserve"> vēsture;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4.4.apakšpunkta redakciju, jo pašlaik nav skaidrs jēdziena "</w:t>
            </w:r>
            <w:r w:rsidR="00000000" w:rsidRPr="00000000" w:rsidDel="00000000">
              <w:rPr>
                <w:i w:val="1"/>
                <w:rtl w:val="0"/>
              </w:rPr>
              <w:t xml:space="preserve">Ad hoc</w:t>
            </w:r>
            <w:r w:rsidR="00000000" w:rsidRPr="00000000" w:rsidDel="00000000">
              <w:rPr>
                <w:rtl w:val="0"/>
              </w:rPr>
              <w:t xml:space="preserve"> vēsture" saturiskais tvērums.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 elektroniskā pasta adrese un oficiālā elektroniskā adrese;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projekta 4.9.2. apakšpunkta redakciju, ievērojot to, ka oficiālā elektroniskā adrese ir elementu kopums (unikāla ciparu vai ciparu un burtu virkne), kas nodrošina adresāta sasniedzamību elektroniskajā vidē. Iekšlietu ministrijas ieskatā būtu pietiekami norādīt pazīmi par oficiālās elektroniskās adreses esamību, nevis unikālo ciparu vai ciparu un burtu virkni, kas tāpat ārpus Oficiālo elektronisko adrešu informācijas sistēmas nav izmantojama. Turklāt jāņem vērā, ka atbilstoši Oficiālās elektroniskās adreses likuma 5. pantam Latvijas reģistros reģistrētam tiesību subjektam un noteiktām fizisko personu kategorijām Oficiālās elektroniskās adreses izmantošana ir obligāta.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4.15. personas saikne ar sistēmā reģistrētajiem dokumentiem un riska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4.15.apakšpunktu, skaidrojot termina “riska objekts” (attiecīgā locījumā un skaitlī)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reģistrācijas numurs,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5.1.apakšpunktā vārdu "nosaukums", jo nav skaidrs, kādu informāciju paredzēts apstrādāt.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šasijas numurs, agregāta numurs;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5.4.apakšpunktā vārdus "'šasijas numurs "ar vārdiem "transportlīdzekļa izgatavotāja piešķirtais transportlīdzekļa identifikācijas numurs", kas vienlīdz attiecināms uz sauszemes transportlīdzekļiem un to piekabēm, mazizmēra kuģošanas līdzekļiem un traktortehniku un tās piekabēm.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transportlīdzekļa saikne ar sistēmā reģistrētajiem dokumentiem un riska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5.7.apakšpunktu, skaidrojot termina “riska objekts” (attiecīgā locījumā un skaitlī)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numurs/e-pasta adrese;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6.2.apakšpunktu pirms vārda "numurs" ar vārdu "abonenta".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IP adrese;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precizēt projekta 6.5.apakšpunkta redakciju, ievērojot to, ka saziņas līdzeklim var arī nebūt piešķirta fiksēta Interneta protokola adrese.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saziņas līdzekļu saikne ar sistēmā reģistrētajiem dokumentiem un riska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6.8.apakšpunktu, skaidrojot termina “riska objekts” (attiecīgā locījumā un skaitlī)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Sistēmā iekļauj un apstrādā šādu informāciju par riskantu bankas kontu: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7.punktu, skaidrojot termina “riskants bankas konts” (attiecīgā locījumā)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bankas konta saikne ar sistēmā reģistrētajiem dokumentiem un riska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7.3.apakšpunktu, skaidrojot termina “riska objekts” (attiecīgā locījumā un skaitlī)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Sistēmā iekļauj un apstrādā šādu informāciju par riskantu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8.punkta ievaddaļā norādīts, ka sistēmā iekļauj un apstrādā informāciju par riskantu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saprotams, kādu dokumentu paredzēts identificēt kā “riskantu”, kā arī nav saprotams, kā Nodokļu un muitas policija varēs noteikt šādu statusu dokumentam. Norādām, ka 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 nav norādīts skaidrojums šādai datu kategorijai.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tiesību normai ir jābūt skaidrai un saprotamai, lai tās lietotājs un piemērotājs gūtu nepārprotamu priekšstatu par savām tiesībām, pienākumiem un juridiskām sekām, precizēt projekta 8.punktu vai papildināt ar skaidrojumu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riskanta dokumenta saikne ar sistēmā reģistrētajiem dokumentiem un riska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8.7.apakšpunktu, skaidrojot termina “riska objekts” (attiecīgā locījumā un skaitlī)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Sistēmā iekļauj un apstrādā šādu informāciju par riskantu adresi: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9.punktu, skaidrojot termina “riskanta adrese” (attiecīgā locījumā)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riskantas adreses saikne ar sistēmā reģistrētajiem dokumentiem un riska objektiem.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9.4.apakšpunktu, skaidrojot termina “riska objekts” (attiecīgā locījumā un skaitlī)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Sistēmā iekļauj un apstrādā informāciju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12.2. un 12.12. apakšpunkts paredz, ka sistēmā iekļauj un apstrādā informāciju par kriminālprocesu un operatīvās uzskaites lietu.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piedāvātas normas nav saprotams, kāda informācija, kādam mērķim un konkrēti, kāda konkrēti informācija tiks apstrādāta un iekļauta sistēmā par kriminālprocesu un operatīvās uzskaites lietu.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anotācijas 1.3. sadaļā minēts, ka personas datus, t.sk. sensitīvos datus sistēmā paredzēts iekļaut tikai operatīvās uzskaites lietas vai kriminālprocesa ietvaros, kas ļauj novērtēt lietā iesaistītās personas pieredzi un noziedzīga nodarījuma izdarīšanas regularitāti, ļauj piemērot objektīvu drošības līdzekli, ļauj identificēt pārrobežu noziedzību un organizētās noziedzības grupējumus pēc nacionālās piederības.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no anotācijas nav arī saprotams, vai sistēma tiks izmantota kā dokumentu vadības sistēma saistībā ar operatīvo lietu (dokumentu vizēšana, numuru reģistrācija utt.) vai tomēr kā lietvedības sistēma, kurā tiks iekļauti arī lietas materiāli.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izsakām priekšlikumu precizēt projekta 12.2. un 12.12. apakšpunktu ar konkrētiem datiem un papildināt projekta anotāciju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Brūvere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Sistēmas datu apmaiņa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nodaļas nosaukumu. Projektā tiek lietots termins "informācija", ar ko saprot sistēmā ietvertos personu identificējošos datus un datus par dokumentiem un ne tikai. Savukārt šīs nodaļas nosaukums "sistēmas dati" nav viennozīmīgs, proti, dati par sistēmas tehnoloģisko saturu vai sistēmā ievadītā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noteikts Ministru kabineta 2009. gada 3. februāra noteikumu Nr. 108 “Normatīvo aktu projektu sagatavošanas noteikumi” 2.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 (Andis Kublinskis (VRS)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Atbilstoši sistēmās iekļautajiem datiem  sistēma saņem informāciju no šādām valsts informācijas sistēmām un šādā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18.punktu, ņemot vērā, ka no Nodokļu un muitas policijas likuma (stāsies spēkā 2026.gada 01.janvārī) 15.panta piektās daļas un no projekta 1.punkta izriet, ka projektam jāsatur regulējums par iestādēm, kuras sniedz datus Integrētajā riska informācijas sistēmā, nevis informācijas sistēmām.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Katru datu apstrādi sistēmā auditē. Auditācijas pieraksti ir ierobežotas pieejamības informācija. Auditācijas pierakstus glabā ne ilgāk kā 72 mēnešus un izmanto sistēmas uzturēšanai, Nodokļu un muitas policijas un Valsts ieņēmumu dienesta funkciju izpildei.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24.punkts paredz noteikt, ka katru datu apstrādi sistēmā auditē. Auditācijas pieraksti ir ierobežotas pieejamības informācija. Auditācijas pierakstus glabā ne ilgāk kā 72 mēnešus un izmanto sistēmas uzturēšanai, Nodokļu un muitas policijas un Valsts ieņēmumu dienesta funkciju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1.3.sadaļā nav sniegts skaidrojums šādam auditācijas pierakstu glabāšanas termiņam.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1.3.sadaļu, papildinot to ar skaidrojumu auditācijas pierakstu glabāšanas termiņam.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Sistēmā uzkrāto informāciju dzēš pēc pieciem gadiem no informācijas iekļaušanas brīža. Ja informāciju papildina vai saista ar jaunām informācijas vienībām, glabāšanas termiņu skaita no jauno informācijas vienību pievienošanas brīža. Informāciju, kas saistīta ar noziedzīgiem nodarījumiem, glabā atbilstoši noziedzīgā nodarījuma noilguma termiņiem. Informāciju par administratīvo pārkāpumu un resoriskajām pārbaudēm dzēš pēc diviem gadiem no iekļaušanas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25. punkts paredz noteikt, ka sistēmā uzkrāto informāciju dzēš pēc pieciem gadiem no informācijas iekļaušanas brīža. Ja informāciju papildina vai saista ar jaunām informācijas vienībām, glabāšanas termiņu skaita no jauno informācijas vienību pievienošanas brīža. Informāciju, kas saistīta ar noziedzīgiem nodarījumiem, glabā atbilstoši noziedzīgā nodarījuma noilguma termiņiem. Informāciju par administratīvo pārkāpumu un resoriskajām pārbaudēm dzēš pēc diviem gadiem no iekļaušanas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Nodokļu un muitas policijas likuma (stāsies spēkā 2026.gada 01.janvārī) 16.panta trešās daļas 1. un 2.punkts noteic, ka datu apstrādes rezultātā iegūtiem datiem nosaka šādus glabāšanas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informāciju, kas saistīta ar noziedzīgiem nodarījumiem, glabā atbilstoši kriminālatbildības par noziedzīgā nodarījuma izdarīšanu noilguma termiņam, bet ne ilgāk kā 15 gadus no sevišķi smaga nozieguma izdarīšanas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informāciju par administratīvo pārkāpumu un resoriskajām pārbaudēm glabā piecus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informāciju par personām, kas ir iesaistītas vai potenciāli iesaistītas noziedzīga nodarījuma izdarīšanā, glabā tik ilgi, cik tas nepieciešams kriminālizlūkošanai, un glabāšanas termiņu skaita no pēdējā datu apstrādes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projektu un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1.3.sadaļu, salāgojot sistēmā apstrādājamas informācijas glabāšanas termiņus ar Nodokļu un muitas policijas likumā noteiktajiem termiņiem.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25-TA-709</w:t>
    </w:r>
    <w:r>
      <w:br/>
    </w:r>
    <w:r w:rsidR="00000000" w:rsidRPr="00000000" w:rsidDel="00000000">
      <w:rPr>
        <w:rtl w:val="0"/>
      </w:rPr>
      <w:t xml:space="preserve">Izdrukāts 21.05.2025. 18.15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25-TA-709</w:t>
    </w:r>
    <w:r>
      <w:br/>
    </w:r>
    <w:r w:rsidR="00000000" w:rsidRPr="00000000" w:rsidDel="00000000">
      <w:rPr>
        <w:rtl w:val="0"/>
      </w:rPr>
      <w:t xml:space="preserve">Izdrukāts 21.05.2025. 18.15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Atzinumi_25-TA-709.docx</dc:title>
</cp:coreProperties>
</file>

<file path=docProps/custom.xml><?xml version="1.0" encoding="utf-8"?>
<Properties xmlns="http://schemas.openxmlformats.org/officeDocument/2006/custom-properties" xmlns:vt="http://schemas.openxmlformats.org/officeDocument/2006/docPropsVTypes"/>
</file>