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plānots, ka </w:t>
            </w:r>
            <w:r w:rsidR="00000000" w:rsidRPr="00000000" w:rsidDel="00000000">
              <w:rPr>
                <w:i w:val="1"/>
                <w:rtl w:val="0"/>
              </w:rPr>
              <w:t xml:space="preserve">de minimis</w:t>
            </w:r>
            <w:r w:rsidR="00000000" w:rsidRPr="00000000" w:rsidDel="00000000">
              <w:rPr>
                <w:rtl w:val="0"/>
              </w:rPr>
              <w:t xml:space="preserve"> atbalsta saņēmējs būs Eiropas digitālās inovācijas centrs kā inovāciju kopa, tas ir jāvērtē </w:t>
            </w:r>
            <w:r w:rsidR="00000000" w:rsidRPr="00000000" w:rsidDel="00000000">
              <w:rPr>
                <w:u w:val="single"/>
                <w:rtl w:val="0"/>
              </w:rPr>
              <w:t xml:space="preserve">viena vienota uzņēmuma</w:t>
            </w:r>
            <w:r w:rsidR="00000000" w:rsidRPr="00000000" w:rsidDel="00000000">
              <w:rPr>
                <w:rtl w:val="0"/>
              </w:rPr>
              <w:t xml:space="preserve"> līmenī atbilstoši Komisijas regulas Nr. 1407/2013 2. panta 2. punktā minētajiem kritērijiem. Lūdzam šajā punktā dot atsauci uz noteikumu 61.1 apakšpunktā pārbaudāmo prasību, un dzēst vai precizēt šī punktā pēdējo palīgteikumu tā, lai </w:t>
            </w:r>
            <w:r w:rsidR="00000000" w:rsidRPr="00000000" w:rsidDel="00000000">
              <w:rPr>
                <w:i w:val="1"/>
                <w:rtl w:val="0"/>
              </w:rPr>
              <w:t xml:space="preserve">de minimis</w:t>
            </w:r>
            <w:r w:rsidR="00000000" w:rsidRPr="00000000" w:rsidDel="00000000">
              <w:rPr>
                <w:rtl w:val="0"/>
              </w:rPr>
              <w:t xml:space="preserve"> atbalsta regulējums tiek korekti piemērots. Lūdzam attiecīgi precizēt arī noteikumu projekta 56.</w:t>
            </w:r>
            <w:r w:rsidR="00000000" w:rsidRPr="00000000" w:rsidDel="00000000">
              <w:rPr>
                <w:vertAlign w:val="superscript"/>
                <w:rtl w:val="0"/>
              </w:rPr>
              <w:t xml:space="preserve">2</w:t>
            </w:r>
            <w:r w:rsidR="00000000" w:rsidRPr="00000000" w:rsidDel="00000000">
              <w:rPr>
                <w:rtl w:val="0"/>
              </w:rPr>
              <w:t xml:space="preserve">, 56.</w:t>
            </w:r>
            <w:r w:rsidR="00000000" w:rsidRPr="00000000" w:rsidDel="00000000">
              <w:rPr>
                <w:vertAlign w:val="superscript"/>
                <w:rtl w:val="0"/>
              </w:rPr>
              <w:t xml:space="preserve">3</w:t>
            </w:r>
            <w:r w:rsidR="00000000" w:rsidRPr="00000000" w:rsidDel="00000000">
              <w:rPr>
                <w:rtl w:val="0"/>
              </w:rPr>
              <w:t xml:space="preserve">, 56.</w:t>
            </w:r>
            <w:r w:rsidR="00000000" w:rsidRPr="00000000" w:rsidDel="00000000">
              <w:rPr>
                <w:vertAlign w:val="superscript"/>
                <w:rtl w:val="0"/>
              </w:rPr>
              <w:t xml:space="preserve">4</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un 61.</w:t>
            </w:r>
            <w:r w:rsidR="00000000" w:rsidRPr="00000000" w:rsidDel="00000000">
              <w:rPr>
                <w:vertAlign w:val="superscript"/>
                <w:rtl w:val="0"/>
              </w:rPr>
              <w:t xml:space="preserve">1</w:t>
            </w:r>
            <w:r w:rsidR="00000000" w:rsidRPr="00000000" w:rsidDel="00000000">
              <w:rPr>
                <w:rtl w:val="0"/>
              </w:rPr>
              <w:t xml:space="preserve"> punktu. Lūdzam attiecīgi precizēt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Centrālā finanšu un līgumu aģentūra pirms komercdarbības atbalsta piešķiršanas Eiropas digitālās inovācijas centram kā inovācijas kopai veic atbilstības pārbaudi šo noteikumu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w:t>
            </w:r>
            <w:r w:rsidR="00000000" w:rsidRPr="00000000" w:rsidDel="00000000">
              <w:rPr>
                <w:rtl w:val="0"/>
              </w:rPr>
              <w:t xml:space="preserve">57.9.</w:t>
            </w:r>
            <w:r w:rsidR="00000000" w:rsidRPr="00000000" w:rsidDel="00000000">
              <w:rPr>
                <w:rtl w:val="0"/>
              </w:rPr>
              <w:t xml:space="preserve">, </w:t>
            </w:r>
            <w:r w:rsidR="00000000" w:rsidRPr="00000000" w:rsidDel="00000000">
              <w:rPr>
                <w:rtl w:val="0"/>
              </w:rPr>
              <w:t xml:space="preserve">57.10.</w:t>
            </w:r>
            <w:r w:rsidR="00000000" w:rsidRPr="00000000" w:rsidDel="00000000">
              <w:rPr>
                <w:rtl w:val="0"/>
              </w:rPr>
              <w:t xml:space="preserve">, </w:t>
            </w:r>
            <w:r w:rsidR="00000000" w:rsidRPr="00000000" w:rsidDel="00000000">
              <w:rPr>
                <w:rtl w:val="0"/>
              </w:rPr>
              <w:t xml:space="preserve">57.11.</w:t>
            </w:r>
            <w:r w:rsidR="00000000" w:rsidRPr="00000000" w:rsidDel="00000000">
              <w:rPr>
                <w:rtl w:val="0"/>
              </w:rPr>
              <w:t xml:space="preserve"> un </w:t>
            </w:r>
            <w:r w:rsidR="00000000" w:rsidRPr="00000000" w:rsidDel="00000000">
              <w:rPr>
                <w:rtl w:val="0"/>
              </w:rPr>
              <w:t xml:space="preserve">57.12.</w:t>
            </w:r>
            <w:r w:rsidR="00000000" w:rsidRPr="00000000" w:rsidDel="00000000">
              <w:rPr>
                <w:rtl w:val="0"/>
              </w:rPr>
              <w:t xml:space="preserve"> apakšpunktā</w:t>
            </w:r>
            <w:r w:rsidR="00000000" w:rsidRPr="00000000" w:rsidDel="00000000">
              <w:rPr>
                <w:rtl w:val="0"/>
              </w:rPr>
              <w:t xml:space="preserve"> minētajām neatbalstāmajām nozarēm un darbībām. Inovācijas kopas dalībniekiem pirms </w:t>
            </w:r>
            <w:r w:rsidR="00000000" w:rsidRPr="00000000" w:rsidDel="00000000">
              <w:rPr>
                <w:i w:val="1"/>
                <w:rtl w:val="0"/>
              </w:rPr>
              <w:t xml:space="preserve">de minimis</w:t>
            </w:r>
            <w:r w:rsidR="00000000" w:rsidRPr="00000000" w:rsidDel="00000000">
              <w:rPr>
                <w:rtl w:val="0"/>
              </w:rPr>
              <w:t xml:space="preserve"> atbalsta piešķiršanas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veicama atbilstības pārbaude </w:t>
            </w:r>
            <w:r w:rsidR="00000000" w:rsidRPr="00000000" w:rsidDel="00000000">
              <w:rPr>
                <w:rtl w:val="0"/>
              </w:rPr>
              <w:t xml:space="preserve">57.4.</w:t>
            </w:r>
            <w:r w:rsidR="00000000" w:rsidRPr="00000000" w:rsidDel="00000000">
              <w:rPr>
                <w:rtl w:val="0"/>
              </w:rPr>
              <w:t xml:space="preserve">, </w:t>
            </w:r>
            <w:r w:rsidR="00000000" w:rsidRPr="00000000" w:rsidDel="00000000">
              <w:rPr>
                <w:rtl w:val="0"/>
              </w:rPr>
              <w:t xml:space="preserve">57.5.</w:t>
            </w:r>
            <w:r w:rsidR="00000000" w:rsidRPr="00000000" w:rsidDel="00000000">
              <w:rPr>
                <w:rtl w:val="0"/>
              </w:rPr>
              <w:t xml:space="preserve">, </w:t>
            </w:r>
            <w:r w:rsidR="00000000" w:rsidRPr="00000000" w:rsidDel="00000000">
              <w:rPr>
                <w:rtl w:val="0"/>
              </w:rPr>
              <w:t xml:space="preserve">57.6.</w:t>
            </w:r>
            <w:r w:rsidR="00000000" w:rsidRPr="00000000" w:rsidDel="00000000">
              <w:rPr>
                <w:rtl w:val="0"/>
              </w:rPr>
              <w:t xml:space="preserve">, </w:t>
            </w:r>
            <w:r w:rsidR="00000000" w:rsidRPr="00000000" w:rsidDel="00000000">
              <w:rPr>
                <w:rtl w:val="0"/>
              </w:rPr>
              <w:t xml:space="preserve">57.7.</w:t>
            </w:r>
            <w:r w:rsidR="00000000" w:rsidRPr="00000000" w:rsidDel="00000000">
              <w:rPr>
                <w:rtl w:val="0"/>
              </w:rPr>
              <w:t xml:space="preserve">, </w:t>
            </w:r>
            <w:r w:rsidR="00000000" w:rsidRPr="00000000" w:rsidDel="00000000">
              <w:rPr>
                <w:rtl w:val="0"/>
              </w:rPr>
              <w:t xml:space="preserve">57.8.</w:t>
            </w:r>
            <w:r w:rsidR="00000000" w:rsidRPr="00000000" w:rsidDel="00000000">
              <w:rPr>
                <w:rtl w:val="0"/>
              </w:rPr>
              <w:t xml:space="preserve"> un </w:t>
            </w:r>
            <w:r w:rsidR="00000000" w:rsidRPr="00000000" w:rsidDel="00000000">
              <w:rPr>
                <w:rtl w:val="0"/>
              </w:rPr>
              <w:t xml:space="preserve">57.9. </w:t>
            </w:r>
            <w:r w:rsidR="00000000" w:rsidRPr="00000000" w:rsidDel="00000000">
              <w:rPr>
                <w:rtl w:val="0"/>
              </w:rPr>
              <w:t xml:space="preserve">apakšpunktā</w:t>
            </w:r>
            <w:r w:rsidR="00000000" w:rsidRPr="00000000" w:rsidDel="00000000">
              <w:rPr>
                <w:rtl w:val="0"/>
              </w:rPr>
              <w:t xml:space="preserve"> minētajām neatbalstāmajām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i w:val="1"/>
                <w:rtl w:val="0"/>
              </w:rPr>
              <w:t xml:space="preserve">de minimis </w:t>
            </w:r>
            <w:r w:rsidR="00000000" w:rsidRPr="00000000" w:rsidDel="00000000">
              <w:rPr>
                <w:rtl w:val="0"/>
              </w:rPr>
              <w:t xml:space="preserve">atbalstu nedrīkst piešķirt MK noteikumu  57.1.-57.3. apakšpunktos attiecīgi noteiktajām neatbalstāmajām nozarēm un darbībām, lūdzam papildināt noteikumu projekta 57.</w:t>
            </w:r>
            <w:r w:rsidR="00000000" w:rsidRPr="00000000" w:rsidDel="00000000">
              <w:rPr>
                <w:vertAlign w:val="superscript"/>
                <w:rtl w:val="0"/>
              </w:rPr>
              <w:t xml:space="preserve">1</w:t>
            </w:r>
            <w:r w:rsidR="00000000" w:rsidRPr="00000000" w:rsidDel="00000000">
              <w:rPr>
                <w:rtl w:val="0"/>
              </w:rPr>
              <w:t xml:space="preserve"> punkta otro teikumu ar atsaucēm uz MK noteikumu 57.1., 57.2. un 57.3. apakšpunktiem. Vienlaikus lūdzam papildināt noteikumu projekta 57.</w:t>
            </w:r>
            <w:r w:rsidR="00000000" w:rsidRPr="00000000" w:rsidDel="00000000">
              <w:rPr>
                <w:vertAlign w:val="superscript"/>
                <w:rtl w:val="0"/>
              </w:rPr>
              <w:t xml:space="preserve">1</w:t>
            </w:r>
            <w:r w:rsidR="00000000" w:rsidRPr="00000000" w:rsidDel="00000000">
              <w:rPr>
                <w:rtl w:val="0"/>
              </w:rPr>
              <w:t xml:space="preserve"> punktu ar pārējām prasībām, kas būtu jāpārbauda pirms </w:t>
            </w:r>
            <w:r w:rsidR="00000000" w:rsidRPr="00000000" w:rsidDel="00000000">
              <w:rPr>
                <w:i w:val="1"/>
                <w:rtl w:val="0"/>
              </w:rPr>
              <w:t xml:space="preserve">de minimis </w:t>
            </w:r>
            <w:r w:rsidR="00000000" w:rsidRPr="00000000" w:rsidDel="00000000">
              <w:rPr>
                <w:rtl w:val="0"/>
              </w:rPr>
              <w:t xml:space="preserve">atbalsta piešķiršanas Eiropas digitālās inovācijas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Gala labuma guvējs nodrošina darbību vai izmaksu nošķiršanu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punktu, ja gala labuma guvējs vienlaikus darbojas šajos noteikumos norādītajās atbalstāmajās un neatbalstāmajās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paredzēta iespēja Eiropas digitālās inovācijas centram piešķirt </w:t>
            </w:r>
            <w:r w:rsidR="00000000" w:rsidRPr="00000000" w:rsidDel="00000000">
              <w:rPr>
                <w:i w:val="1"/>
                <w:rtl w:val="0"/>
              </w:rPr>
              <w:t xml:space="preserve">de minimis</w:t>
            </w:r>
            <w:r w:rsidR="00000000" w:rsidRPr="00000000" w:rsidDel="00000000">
              <w:rPr>
                <w:rtl w:val="0"/>
              </w:rPr>
              <w:t xml:space="preserve"> atbalstu, lūdzam precizēt noteikumu projekta 58. punktu, attiecinot tā prasības arī uz </w:t>
            </w:r>
            <w:r w:rsidR="00000000" w:rsidRPr="00000000" w:rsidDel="00000000">
              <w:rPr>
                <w:i w:val="1"/>
                <w:rtl w:val="0"/>
              </w:rPr>
              <w:t xml:space="preserve">de minimis</w:t>
            </w:r>
            <w:r w:rsidR="00000000" w:rsidRPr="00000000" w:rsidDel="00000000">
              <w:rPr>
                <w:rtl w:val="0"/>
              </w:rPr>
              <w:t xml:space="preserve"> atbalsta piešķiršanas Eiropas digitālās inovācijas centram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pirms komercdarbības atbalsta piešķiršanas Eiropas digitālās inovācijas centram kā inovācijas kopai pārbauda atbilstību šo noteikumu </w:t>
            </w:r>
            <w:r w:rsidR="00000000" w:rsidRPr="00000000" w:rsidDel="00000000">
              <w:rPr>
                <w:rtl w:val="0"/>
              </w:rPr>
              <w:t xml:space="preserve">61.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61.1. </w:t>
            </w:r>
            <w:r w:rsidR="00000000" w:rsidRPr="00000000" w:rsidDel="00000000">
              <w:rPr>
                <w:rtl w:val="0"/>
              </w:rPr>
              <w:t xml:space="preserve">apakšpunktā</w:t>
            </w:r>
            <w:r w:rsidR="00000000" w:rsidRPr="00000000" w:rsidDel="00000000">
              <w:rPr>
                <w:rtl w:val="0"/>
              </w:rPr>
              <w:t xml:space="preserve"> minēto, noteiktajiem nosacījumiem un nosacījumam par to,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r w:rsidR="00000000" w:rsidRPr="00000000" w:rsidDel="00000000">
              <w:rPr>
                <w:i w:val="1"/>
                <w:rtl w:val="0"/>
              </w:rPr>
              <w:t xml:space="preserve"> De minimis</w:t>
            </w:r>
            <w:r w:rsidR="00000000" w:rsidRPr="00000000" w:rsidDel="00000000">
              <w:rPr>
                <w:rtl w:val="0"/>
              </w:rPr>
              <w:t xml:space="preserve"> atbalsta apmērs tiek vērtēts inovācijas kopas dalībnieku līmenī atbilstoši Komisijas regulas Nr. 1407/2013 2. panta 2. 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i w:val="1"/>
                <w:rtl w:val="0"/>
              </w:rPr>
              <w:t xml:space="preserve">de minimis</w:t>
            </w:r>
            <w:r w:rsidR="00000000" w:rsidRPr="00000000" w:rsidDel="00000000">
              <w:rPr>
                <w:rtl w:val="0"/>
              </w:rPr>
              <w:t xml:space="preserve"> atbalsta apmēru atbilstoši Komisijas regulas Nr.1407/2013 2.panta 2.punktam vērtē </w:t>
            </w:r>
            <w:r w:rsidR="00000000" w:rsidRPr="00000000" w:rsidDel="00000000">
              <w:rPr>
                <w:b w:val="1"/>
                <w:rtl w:val="0"/>
              </w:rPr>
              <w:t xml:space="preserve">viena vienota uzņēmuma</w:t>
            </w:r>
            <w:r w:rsidR="00000000" w:rsidRPr="00000000" w:rsidDel="00000000">
              <w:rPr>
                <w:rtl w:val="0"/>
              </w:rPr>
              <w:t xml:space="preserve"> nevis inovāciju kopas dalībnieku līmenī. Lūdzam precizēt normu piedāvātajā redakcijā, lai nodrošinātu atbilstību </w:t>
            </w:r>
            <w:r w:rsidR="00000000" w:rsidRPr="00000000" w:rsidDel="00000000">
              <w:rPr>
                <w:i w:val="1"/>
                <w:rtl w:val="0"/>
              </w:rPr>
              <w:t xml:space="preserve">de minimis</w:t>
            </w:r>
            <w:r w:rsidR="00000000" w:rsidRPr="00000000" w:rsidDel="00000000">
              <w:rPr>
                <w:rtl w:val="0"/>
              </w:rPr>
              <w:t xml:space="preserve"> atbalsta regulējuma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34.</w:t>
            </w:r>
            <w:r w:rsidR="00000000" w:rsidRPr="00000000" w:rsidDel="00000000">
              <w:rPr>
                <w:vertAlign w:val="superscript"/>
                <w:rtl w:val="0"/>
              </w:rPr>
              <w:t xml:space="preserve">2</w:t>
            </w:r>
            <w:r w:rsidR="00000000" w:rsidRPr="00000000" w:rsidDel="00000000">
              <w:rPr>
                <w:rtl w:val="0"/>
              </w:rPr>
              <w:t xml:space="preserve"> punktā noteiktajā gadījumā pirms komercdarbības atbalsta piešķiršanas Eiropas digitālās inovācijas centram kā inovācijas kopai Centrālā finanšu un līgumu aģentūra pārbauda atbilstību šo noteikumu 61.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Centrālā finanšu un līgumu aģentūra lēmumu par komercdarbības atbalsta piešķiršanu Eiropas digitālās inovācijas centram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termiņu, līdz kuram drīkst piešķirt </w:t>
            </w:r>
            <w:r w:rsidR="00000000" w:rsidRPr="00000000" w:rsidDel="00000000">
              <w:rPr>
                <w:i w:val="1"/>
                <w:rtl w:val="0"/>
              </w:rPr>
              <w:t xml:space="preserve">de minimis</w:t>
            </w:r>
            <w:r w:rsidR="00000000" w:rsidRPr="00000000" w:rsidDel="00000000">
              <w:rPr>
                <w:rtl w:val="0"/>
              </w:rPr>
              <w:t xml:space="preserve"> atbalstu Eiropas digitālās inovācijas centram, ievērojot </w:t>
            </w:r>
            <w:r w:rsidR="00000000" w:rsidRPr="00000000" w:rsidDel="00000000">
              <w:rPr>
                <w:i w:val="1"/>
                <w:rtl w:val="0"/>
              </w:rPr>
              <w:t xml:space="preserve">de minimis</w:t>
            </w:r>
            <w:r w:rsidR="00000000" w:rsidRPr="00000000" w:rsidDel="00000000">
              <w:rPr>
                <w:rtl w:val="0"/>
              </w:rPr>
              <w:t xml:space="preserve"> atbalsta regulās noteikto darbības termiņu (skat. pēc līdzības MK noteikumu 66.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Komisijas regulas Nr. </w:t>
            </w:r>
            <w:r w:rsidR="00000000" w:rsidRPr="00000000" w:rsidDel="00000000">
              <w:rPr>
                <w:rtl w:val="0"/>
              </w:rPr>
              <w:t xml:space="preserve">1407/2013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visu projekta ietvaros gala labuma guvējam izmaksāto </w:t>
            </w:r>
            <w:r w:rsidR="00000000" w:rsidRPr="00000000" w:rsidDel="00000000">
              <w:rPr>
                <w:i w:val="1"/>
                <w:rtl w:val="0"/>
              </w:rPr>
              <w:t xml:space="preserve">de minimis</w:t>
            </w:r>
            <w:r w:rsidR="00000000" w:rsidRPr="00000000" w:rsidDel="00000000">
              <w:rPr>
                <w:rtl w:val="0"/>
              </w:rPr>
              <w:t xml:space="preserve"> atbalsta summu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ir paredzēta </w:t>
            </w:r>
            <w:r w:rsidR="00000000" w:rsidRPr="00000000" w:rsidDel="00000000">
              <w:rPr>
                <w:i w:val="1"/>
                <w:rtl w:val="0"/>
              </w:rPr>
              <w:t xml:space="preserve">de minimis</w:t>
            </w:r>
            <w:r w:rsidR="00000000" w:rsidRPr="00000000" w:rsidDel="00000000">
              <w:rPr>
                <w:rtl w:val="0"/>
              </w:rPr>
              <w:t xml:space="preserve"> atbalsta piešķiršana Eiropas digitālās inovācijas centram, lūdzam papildināt noteikumu projektu ar nelikumīga komercdarbības atbalsta atgūšanas normu gadījumā, ja </w:t>
            </w:r>
            <w:r w:rsidR="00000000" w:rsidRPr="00000000" w:rsidDel="00000000">
              <w:rPr>
                <w:i w:val="1"/>
                <w:rtl w:val="0"/>
              </w:rPr>
              <w:t xml:space="preserve">de minimis</w:t>
            </w:r>
            <w:r w:rsidR="00000000" w:rsidRPr="00000000" w:rsidDel="00000000">
              <w:rPr>
                <w:rtl w:val="0"/>
              </w:rPr>
              <w:t xml:space="preserve"> atbalsta piešķiršanas Eiropas digitālās inovācijas centram ietvaros ir konstatēts nelikumīgs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ievērojot Komisijas regulu Nr. </w:t>
            </w:r>
            <w:r w:rsidR="00000000" w:rsidRPr="00000000" w:rsidDel="00000000">
              <w:rPr>
                <w:rtl w:val="0"/>
              </w:rPr>
              <w:t xml:space="preserve">1407/2013</w:t>
            </w:r>
            <w:r w:rsidR="00000000" w:rsidRPr="00000000" w:rsidDel="00000000">
              <w:rPr>
                <w:rtl w:val="0"/>
              </w:rPr>
              <w:t xml:space="preserve">,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Eiropas digitālās inovācijas centram šīs atbalsta programmas ietvaros šobrīd faktiski plānots, gan piemērojot Komisijas regulas Nr.651/2014 27.pantu, gan Komisijas regulu Nr.1407/2013, lūdzam izvērtēt, vai noteikumu projekta 70.prim punktā nav jānosaka, ka ar 'citu valsts atbalstu attiecībā uz vienām un tām pašām attiecināmajām izmaksām' saprot arī atbalstu, kas šīs atbalsta programmas ietvaros piešķirts ar Komisijas regulas Nr.651/2014 27.pantu un ka tādā gadījumā nedrīkst pārsniegt Komisijas regulas Nr.651/2014 27.panta 9.punktā minēto atbalsta intensitāti. Alternatīvi lūdzam skaidrot anotācijā, vai gadījumā, ja EK nepagarinās noslēgto līgumu programmas "Digitālā Eiropa" ietvaros, tad veidojas situācija, ka atbalstu ar Komisijas regulu Nr.651/2014 principā šīs programmas ietvaros vairs nepiešķirs, bet piešķirs 100% atbalstu tikai ar Komisijas regulu Nr.1407/2013.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un precizēt šo noteikumu 70.punktā minētās kumulācijas normas redakciju, lai norma būtu skaidra attiecībā uz gadījumiem, kad piešķir atbalstu ar Komisijas regulas Nr.651/2014 27.pantu un kad ar de minimis atbalsta regulējumu, tai skaitā, par vienām un tām pašām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par to, ka ir vai tiks izvērtēta nepieciešamība veikt grozījumus projektos, kā arī, vai būs nepieciešami grozījumi noslēgtajos projektu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anotācijā sniegtais grozījuma pamatojums sadaļā - </w:t>
            </w:r>
            <w:r w:rsidR="00000000" w:rsidRPr="00000000" w:rsidDel="00000000">
              <w:rPr>
                <w:i w:val="1"/>
                <w:rtl w:val="0"/>
              </w:rPr>
              <w:t xml:space="preserve">5. Precizēta stratēģiski svarīgā projekta komunikācijas plāna iesniegšanas kārtība</w:t>
            </w:r>
            <w:r w:rsidR="00000000" w:rsidRPr="00000000" w:rsidDel="00000000">
              <w:rPr>
                <w:rtl w:val="0"/>
              </w:rPr>
              <w:t xml:space="preserve">, 2.teikums.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anotācijas 2. sadaļu ar Centrālo finanšu un līgumu aģentūru un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šajā noteikumu projekta punktā lietoto terminoloģiju, ņemot vērā to, ka MK noteikumu ietvaros netiek lietots jēdziens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4.punktu (MK noteikumu konsolidētās versijas 34.2 punkts), teikumā "</w:t>
            </w:r>
            <w:r w:rsidR="00000000" w:rsidRPr="00000000" w:rsidDel="00000000">
              <w:rPr>
                <w:i w:val="1"/>
                <w:rtl w:val="0"/>
              </w:rPr>
              <w:t xml:space="preserve">Par komercdarbības atbalsta piešķiršanas dienu uzskatāma diena, kad </w:t>
            </w:r>
            <w:r w:rsidR="00000000" w:rsidRPr="00000000" w:rsidDel="00000000">
              <w:rPr>
                <w:b w:val="1"/>
                <w:i w:val="1"/>
                <w:rtl w:val="0"/>
              </w:rPr>
              <w:t xml:space="preserve">aģentūra</w:t>
            </w:r>
            <w:r w:rsidR="00000000" w:rsidRPr="00000000" w:rsidDel="00000000">
              <w:rPr>
                <w:i w:val="1"/>
                <w:rtl w:val="0"/>
              </w:rPr>
              <w:t xml:space="preserve"> pieņēmusi lēmumu par komercdarbības atbalsta piešķiršanu finansējuma saņēmējam.</w:t>
            </w:r>
            <w:r w:rsidR="00000000" w:rsidRPr="00000000" w:rsidDel="00000000">
              <w:rPr>
                <w:rtl w:val="0"/>
              </w:rPr>
              <w:t xml:space="preserve">" lietojot pilno Centrālās finanšu un līgumu aģentūras nosaukumu kā pārējā MK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4.punktā (MK noteikumu konsolidētās versijas 34.</w:t>
            </w:r>
            <w:r w:rsidR="00000000" w:rsidRPr="00000000" w:rsidDel="00000000">
              <w:rPr>
                <w:vertAlign w:val="superscript"/>
                <w:rtl w:val="0"/>
              </w:rPr>
              <w:t xml:space="preserve">2</w:t>
            </w:r>
            <w:r w:rsidR="00000000" w:rsidRPr="00000000" w:rsidDel="00000000">
              <w:rPr>
                <w:rtl w:val="0"/>
              </w:rPr>
              <w:t xml:space="preserve"> punkts) ietvert arī sākuma termiņu, no kura EDIC būs iespējams saņemt de minimis atbalstu - saskaņā ar anotācijā norādīto esošie EDIC līgumi ar Eiropas Komisiju spēkā līdz 2025. gada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Eiropas digitālās inovācijas centrs nepagarina noslēgto līgumu ar Eiropas Komisiju programmas “Digitālā Eiropa” ietvaros atbilstoši Atveseļošanas fonda īstenošanas periodam, tad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izmaksu segšanai Centrālā finanšu un līgumu aģentūra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Centrālā finanšu un līgumu aģentūra līdz 2025. gada 1. jūnijam atbilstoši šo noteikumu 57.1 punktam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pieņēmusi lēmumu par komercdarbības atbalsta piešķiršanu finansējuma saņēmējam. Atbalsta programmas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noteikumu projekta 4.punktu (MK noteikumu konsolidētās versijas 34.</w:t>
            </w:r>
            <w:r w:rsidR="00000000" w:rsidRPr="00000000" w:rsidDel="00000000">
              <w:rPr>
                <w:vertAlign w:val="superscript"/>
                <w:rtl w:val="0"/>
              </w:rPr>
              <w:t xml:space="preserve">2</w:t>
            </w:r>
            <w:r w:rsidR="00000000" w:rsidRPr="00000000" w:rsidDel="00000000">
              <w:rPr>
                <w:rtl w:val="0"/>
              </w:rPr>
              <w:t xml:space="preserve"> punkts), pirmā teikuma sākumā pievienojot vārdu "ja". Tāpat aicinām norādīt vārdu "atbalstu" aiz vārda "sniedz".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laikā no 30 dienām pēc līguma noslēgšanas ar Centrālo finanšu un līgumu aģentūru līdz 2023. gada 1. decembrim elektroniski iesniegt Ekonomikas ministrijā stratēģiski svarīgā projekta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lai nodrošinātu normas skaidrību, lai tās lietotājs un piemērotājs gūtu nepārprotamu priekšstatu par normā ietvertajiem pienākumiem un tiesībām, lūdzam precizēt Ministru kabineta 2022. gada 13. septembra noteikumu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 plānoto 36.18. apakšpunktu, izsakot to šādā redakcijā: "ne ātrāk kā 30 dienas pēc līguma noslēgšanas ar Centrālo finanšu un līgumu aģentūru, bet ne vēlāk kā līdz 2023. gada 1. decembrim elektroniski iesniegt Ekonomikas ministrijā stratēģiski svarīgā projekta komunikācijas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ne ātrāk kā 30 dienas pēc līguma noslēgšanas ar Centrālo finanšu un līgumu aģentūru, bet ne vēlāk kā līdz 2023. gada 1. decembrim elektroniski iesniegt Ekonomikas ministrijā stratēģiski svarīgā projekta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noteiktajā gadījumā Centrālās finanšu un līgumu aģentūras pieņemto lēmumu par neatbilstību komercdarbības atbalsta nosacījumiem inovācijas kopas dalībnieks var apstrīdēt Finanšu ministrijā.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2.5.punktā iekļauto inovācijas kopas definīciju, saskaņā ar kuru CFLA lēmuma adresāts var būt ne tikai MVU, biedrības un nodibinājumi, bet arī pētniecības organizācijas un publiskās personas, lēmums ar šādu adresātu nebūs tikai administratīvais akts. Līdz ar to izsakam priekšlikumu papildināt šī punkta otrā teikuma redakciju, nodalot lēmumu adresātus pēc to apstrīdēšanas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aicinam izvērtēt, vai līdzīgi nebūtu precizējams arī noteikumu 59.prim punkts, kurā paredzētas gala labumu guvēju apstrīdēšanas tiesības, pārsūdzības tiesības tiesā nosakot tikai privāto tiesību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Šo noteikumu 34.2 punktā noteiktajā gadījumā Centrālās finanšu un līgumu aģentūras pieņemto lēmumu par neatbilstību komercdarbības atbalsta nosacījumiem inovācijas kopas dalībnieks var apstrīdēt Finanšu ministrijā. Eiropas digitālās inovācijas centra dalībnieks - privāto tiesību juridiska persona -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Upmacis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inovācijas kopas koordinatoram ir pienākums atmaksāt Centrālajai finanšu un līgumu aģentūrai visu nelikumīgo projekta ietvaros saņemto komercdarbības atbalstu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aicinām šo noteikumu 67.punktu izteikt, piemēram,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tiek pārkāpti Komisijas regulas Nr. 651/2014 nosacījumi, inovācijas kopas koordinatoram ir pienākums atmaksāt Centrālajai finanšu un līgumu aģentūrai visu nelikumīgo projekta ietvaros saņemto komercdarbības atbalstu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Komisijas regulas Nr. </w:t>
            </w:r>
            <w:r w:rsidR="00000000" w:rsidRPr="00000000" w:rsidDel="00000000">
              <w:rPr>
                <w:rtl w:val="0"/>
              </w:rPr>
              <w:t xml:space="preserve">1407/2013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prasības, inovācijas kopas koordinatoram ir pienākums atmaksāt Centrālajai finanšu un līgumu aģentūrai visu projekta ietvaros gala labuma guvējam izmaksāto </w:t>
            </w:r>
            <w:r w:rsidR="00000000" w:rsidRPr="00000000" w:rsidDel="00000000">
              <w:rPr>
                <w:i w:val="1"/>
                <w:rtl w:val="0"/>
              </w:rPr>
              <w:t xml:space="preserve">de minimis</w:t>
            </w:r>
            <w:r w:rsidR="00000000" w:rsidRPr="00000000" w:rsidDel="00000000">
              <w:rPr>
                <w:rtl w:val="0"/>
              </w:rPr>
              <w:t xml:space="preserve"> atbalsta summu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aicinām šo noteikumu 68.punktu izteikt, piemēram,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attiecībā uz gala labuma guvējam piešķirto </w:t>
            </w:r>
            <w:r w:rsidR="00000000" w:rsidRPr="00000000" w:rsidDel="00000000">
              <w:rPr>
                <w:i w:val="1"/>
                <w:rtl w:val="0"/>
              </w:rPr>
              <w:t xml:space="preserve">de minimis</w:t>
            </w:r>
            <w:r w:rsidR="00000000" w:rsidRPr="00000000" w:rsidDel="00000000">
              <w:rPr>
                <w:rtl w:val="0"/>
              </w:rPr>
              <w:t xml:space="preserve"> atbalstu tiek pārkāptas Komisijas regulas Nr. 1407/2013 vai Komisijas regulas Nr. 717/2014, vai Komisijas regulas Nr. 1408/2013 prasības, inovācijas kopas koordinatoram ir pienākums atmaksāt Centrālajai finanšu un līgumu aģentūrai visu projekta ietvaros gala labuma guvējam izmaksāto nelikumīgo komercdarbības atbalstu kopā ar procentiem atbilstoši Komercdarbības atbalsta kontroles likuma IV vai V nodaļā minētajiem nosacījumiem. Inovācijas kopas koordinatoram ir tiesības pēc tam atgūt šo summu no gala labuma guvēja.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Eiropas digitālās inovācijas centrs, ievērojot Komisijas regulu Nr. </w:t>
            </w:r>
            <w:r w:rsidR="00000000" w:rsidRPr="00000000" w:rsidDel="00000000">
              <w:rPr>
                <w:rtl w:val="0"/>
              </w:rPr>
              <w:t xml:space="preserve">1407/2013</w:t>
            </w:r>
            <w:r w:rsidR="00000000" w:rsidRPr="00000000" w:rsidDel="00000000">
              <w:rPr>
                <w:rtl w:val="0"/>
              </w:rPr>
              <w:t xml:space="preserve">,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netiek pārsniegta attiecīgā maksimālā atbalsta intensitāte vai atbalsta summa, kāda noteikta valsts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70.</w:t>
            </w:r>
            <w:r w:rsidR="00000000" w:rsidRPr="00000000" w:rsidDel="00000000">
              <w:rPr>
                <w:vertAlign w:val="superscript"/>
                <w:rtl w:val="0"/>
              </w:rPr>
              <w:t xml:space="preserve">1</w:t>
            </w:r>
            <w:r w:rsidR="00000000" w:rsidRPr="00000000" w:rsidDel="00000000">
              <w:rPr>
                <w:rtl w:val="0"/>
              </w:rPr>
              <w:t xml:space="preserve"> punktu ar kumulācijas prasībām arī attiecībā uz atbalsta apvienošanu ar atbalstu, kas piešķirts saskaņā ar Komisijas regulu Nr. 717/2014 un Komisijas regulu Nr. 1408/2013.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12.10.2023.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12.10.2023.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